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226" w:rsidRDefault="00F73226" w:rsidP="00F73226">
      <w:pPr>
        <w:pStyle w:val="FrontPageTitle"/>
      </w:pPr>
    </w:p>
    <w:p w:rsidR="00F73226" w:rsidRDefault="00F73226" w:rsidP="00F73226">
      <w:pPr>
        <w:pStyle w:val="FrontPageTitle"/>
      </w:pPr>
    </w:p>
    <w:p w:rsidR="00F73226" w:rsidRPr="00EB3A24" w:rsidRDefault="00F73226" w:rsidP="00F73226">
      <w:pPr>
        <w:pStyle w:val="FrontPageTitle"/>
      </w:pPr>
      <w:r w:rsidRPr="00EB3A24">
        <w:t xml:space="preserve">SCOTTISH CAPITAL </w:t>
      </w:r>
    </w:p>
    <w:p w:rsidR="00F73226" w:rsidRDefault="00F73226" w:rsidP="00F73226">
      <w:pPr>
        <w:pStyle w:val="FrontPageTitle"/>
      </w:pPr>
      <w:r w:rsidRPr="00EB3A24">
        <w:t>INVESTMENT MANUAL</w:t>
      </w:r>
    </w:p>
    <w:p w:rsidR="00F73226" w:rsidRDefault="00F73226" w:rsidP="00F73226">
      <w:pPr>
        <w:pStyle w:val="FrontPageTitle"/>
      </w:pPr>
    </w:p>
    <w:p w:rsidR="00F73226" w:rsidRDefault="00F73226" w:rsidP="00F73226">
      <w:pPr>
        <w:pStyle w:val="FrontPageTitle"/>
      </w:pPr>
      <w:r>
        <w:t>Benefits Realisation</w:t>
      </w:r>
    </w:p>
    <w:p w:rsidR="0055457A" w:rsidRDefault="0055457A" w:rsidP="00F73226">
      <w:pPr>
        <w:pStyle w:val="FrontPageTitle"/>
      </w:pPr>
    </w:p>
    <w:p w:rsidR="00F73226" w:rsidRDefault="00251AE6" w:rsidP="00F73226">
      <w:pPr>
        <w:pStyle w:val="FrontPageTitle"/>
      </w:pPr>
      <w:r w:rsidRPr="00251AE6">
        <w:rPr>
          <w:noProof/>
          <w:lang w:eastAsia="en-GB"/>
        </w:rPr>
        <w:drawing>
          <wp:inline distT="0" distB="0" distL="0" distR="0">
            <wp:extent cx="5486400" cy="3200400"/>
            <wp:effectExtent l="0" t="19050" r="0" b="1905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73226" w:rsidRPr="002D22F1" w:rsidRDefault="00F73226" w:rsidP="00F73226">
      <w:pPr>
        <w:pStyle w:val="FrontPageTitle"/>
        <w:jc w:val="center"/>
        <w:rPr>
          <w:color w:val="FF0000"/>
        </w:rPr>
      </w:pPr>
    </w:p>
    <w:p w:rsidR="00F73226" w:rsidRDefault="00F73226" w:rsidP="00F73226">
      <w:pPr>
        <w:pStyle w:val="Standardparagraph"/>
        <w:rPr>
          <w:rFonts w:asciiTheme="minorHAnsi" w:eastAsiaTheme="minorHAnsi" w:hAnsiTheme="minorHAnsi" w:cstheme="minorBidi"/>
          <w:sz w:val="22"/>
          <w:szCs w:val="22"/>
        </w:rPr>
        <w:sectPr w:rsidR="00F73226" w:rsidSect="00532C63">
          <w:footerReference w:type="default" r:id="rId13"/>
          <w:pgSz w:w="11906" w:h="16838"/>
          <w:pgMar w:top="1440" w:right="1440" w:bottom="1440" w:left="1440" w:header="708" w:footer="708" w:gutter="0"/>
          <w:cols w:space="708"/>
          <w:docGrid w:linePitch="360"/>
        </w:sectPr>
      </w:pPr>
    </w:p>
    <w:p w:rsidR="00532C63" w:rsidRPr="00EB639F" w:rsidRDefault="00532C63" w:rsidP="00532C63">
      <w:pPr>
        <w:pStyle w:val="Heading1"/>
      </w:pPr>
      <w:bookmarkStart w:id="0" w:name="_Toc411867735"/>
      <w:r>
        <w:lastRenderedPageBreak/>
        <w:t>Introduction</w:t>
      </w:r>
      <w:bookmarkEnd w:id="0"/>
    </w:p>
    <w:p w:rsidR="00A33A8B" w:rsidRDefault="00CC443F" w:rsidP="00532C63">
      <w:pPr>
        <w:pStyle w:val="Standardparagraph"/>
      </w:pPr>
      <w:r>
        <w:t xml:space="preserve">The </w:t>
      </w:r>
      <w:r w:rsidR="007A60DF">
        <w:t xml:space="preserve">rationale </w:t>
      </w:r>
      <w:r w:rsidR="00A5640D">
        <w:t xml:space="preserve">for an investment </w:t>
      </w:r>
      <w:r w:rsidR="007A60DF">
        <w:t>should be reflected in the</w:t>
      </w:r>
      <w:r w:rsidR="00CC0D45">
        <w:t xml:space="preserve"> potential</w:t>
      </w:r>
      <w:r w:rsidR="007A60DF">
        <w:t xml:space="preserve"> benefits </w:t>
      </w:r>
      <w:r w:rsidR="002C2078">
        <w:t xml:space="preserve">to be gained from that investment.  This provides both </w:t>
      </w:r>
      <w:r>
        <w:t xml:space="preserve">the evidence base that a proposal is </w:t>
      </w:r>
      <w:r w:rsidR="009E40F4">
        <w:t xml:space="preserve">of value and </w:t>
      </w:r>
      <w:r>
        <w:t xml:space="preserve">worthwhile </w:t>
      </w:r>
      <w:r w:rsidR="009E40F4">
        <w:t>to do</w:t>
      </w:r>
      <w:r w:rsidR="00A5640D">
        <w:t xml:space="preserve">.  </w:t>
      </w:r>
      <w:r w:rsidR="0060065C">
        <w:t>The recording of a</w:t>
      </w:r>
      <w:r w:rsidR="00A33A8B">
        <w:t xml:space="preserve"> project’s key benefits will </w:t>
      </w:r>
      <w:r w:rsidR="0060065C">
        <w:t xml:space="preserve">commence </w:t>
      </w:r>
      <w:r w:rsidR="00A33A8B">
        <w:t>at the Strategic Assessment stage</w:t>
      </w:r>
      <w:r w:rsidR="007A60DF">
        <w:t xml:space="preserve"> when </w:t>
      </w:r>
      <w:r w:rsidR="00A33A8B">
        <w:t xml:space="preserve">addressing the need for change </w:t>
      </w:r>
      <w:r w:rsidR="00754B87">
        <w:t xml:space="preserve">is </w:t>
      </w:r>
      <w:r w:rsidR="0060065C">
        <w:t xml:space="preserve">initially </w:t>
      </w:r>
      <w:r w:rsidR="00A33A8B">
        <w:t xml:space="preserve">considered.  </w:t>
      </w:r>
      <w:r w:rsidR="00754B87">
        <w:t xml:space="preserve">The likely outcomes </w:t>
      </w:r>
      <w:r w:rsidR="00A33A8B">
        <w:t xml:space="preserve">will continue to be developed, </w:t>
      </w:r>
      <w:r w:rsidR="0060065C">
        <w:t xml:space="preserve">recorded, </w:t>
      </w:r>
      <w:r w:rsidR="00A33A8B">
        <w:t xml:space="preserve">monitored and realised throughout the planning, procurement and implementation stages of a project.  Benefits </w:t>
      </w:r>
      <w:r w:rsidR="007A60DF">
        <w:t xml:space="preserve">realisation </w:t>
      </w:r>
      <w:r w:rsidR="00A33A8B">
        <w:t xml:space="preserve">will therefore </w:t>
      </w:r>
      <w:r w:rsidR="007A60DF">
        <w:t>be a key measure in</w:t>
      </w:r>
      <w:r w:rsidR="00A33A8B">
        <w:t xml:space="preserve"> determining the success of a project.</w:t>
      </w:r>
    </w:p>
    <w:p w:rsidR="00532C63" w:rsidRDefault="00532C63" w:rsidP="00532C63">
      <w:pPr>
        <w:pStyle w:val="Heading2"/>
      </w:pPr>
      <w:r>
        <w:t>What are benefits?</w:t>
      </w:r>
    </w:p>
    <w:p w:rsidR="00532C63" w:rsidRDefault="00532C63" w:rsidP="00532C63">
      <w:pPr>
        <w:pStyle w:val="Standardparagraph"/>
        <w:rPr>
          <w:rFonts w:eastAsiaTheme="majorEastAsia"/>
        </w:rPr>
      </w:pPr>
      <w:r>
        <w:rPr>
          <w:rFonts w:eastAsiaTheme="majorEastAsia"/>
        </w:rPr>
        <w:t xml:space="preserve">Benefits can be defined as </w:t>
      </w:r>
      <w:r w:rsidR="009E40F4">
        <w:rPr>
          <w:rFonts w:eastAsiaTheme="majorEastAsia"/>
        </w:rPr>
        <w:t xml:space="preserve">demonstrable </w:t>
      </w:r>
      <w:r>
        <w:rPr>
          <w:rFonts w:eastAsiaTheme="majorEastAsia"/>
        </w:rPr>
        <w:t>and posi</w:t>
      </w:r>
      <w:r w:rsidR="00C47103">
        <w:rPr>
          <w:rFonts w:eastAsiaTheme="majorEastAsia"/>
        </w:rPr>
        <w:t xml:space="preserve">tive consequences of change.  They are about </w:t>
      </w:r>
      <w:r w:rsidR="00754B87">
        <w:rPr>
          <w:rFonts w:eastAsiaTheme="majorEastAsia"/>
        </w:rPr>
        <w:t xml:space="preserve">the advantages gained and value received from </w:t>
      </w:r>
      <w:r w:rsidR="009E40F4">
        <w:rPr>
          <w:rFonts w:eastAsiaTheme="majorEastAsia"/>
        </w:rPr>
        <w:t>the outcomes of a solution</w:t>
      </w:r>
      <w:r w:rsidR="00754B87">
        <w:rPr>
          <w:rFonts w:eastAsiaTheme="majorEastAsia"/>
        </w:rPr>
        <w:t xml:space="preserve">, </w:t>
      </w:r>
      <w:r w:rsidR="009E40F4">
        <w:rPr>
          <w:rFonts w:eastAsiaTheme="majorEastAsia"/>
        </w:rPr>
        <w:t xml:space="preserve">and </w:t>
      </w:r>
      <w:r w:rsidR="00754B87">
        <w:rPr>
          <w:rFonts w:eastAsiaTheme="majorEastAsia"/>
        </w:rPr>
        <w:t xml:space="preserve">not </w:t>
      </w:r>
      <w:r w:rsidR="00C47103">
        <w:rPr>
          <w:rFonts w:eastAsiaTheme="majorEastAsia"/>
        </w:rPr>
        <w:t xml:space="preserve">the delivery of </w:t>
      </w:r>
      <w:r w:rsidR="00754B87">
        <w:rPr>
          <w:rFonts w:eastAsiaTheme="majorEastAsia"/>
        </w:rPr>
        <w:t xml:space="preserve">that </w:t>
      </w:r>
      <w:r w:rsidR="00C47103">
        <w:rPr>
          <w:rFonts w:eastAsiaTheme="majorEastAsia"/>
        </w:rPr>
        <w:t>solution.  The</w:t>
      </w:r>
      <w:r w:rsidR="007A60DF">
        <w:rPr>
          <w:rFonts w:eastAsiaTheme="majorEastAsia"/>
        </w:rPr>
        <w:t>y</w:t>
      </w:r>
      <w:r w:rsidR="00C47103">
        <w:rPr>
          <w:rFonts w:eastAsiaTheme="majorEastAsia"/>
        </w:rPr>
        <w:t xml:space="preserve"> can include a better experience, improved performance, positive outcomes, efficiency savings, etc.</w:t>
      </w:r>
    </w:p>
    <w:p w:rsidR="00532C63" w:rsidRDefault="00532C63" w:rsidP="00532C63">
      <w:pPr>
        <w:pStyle w:val="Heading2"/>
      </w:pPr>
      <w:r>
        <w:t>Why is benefits realisation important?</w:t>
      </w:r>
    </w:p>
    <w:p w:rsidR="00C47103" w:rsidRDefault="00C47103" w:rsidP="00532C63">
      <w:pPr>
        <w:pStyle w:val="Standardparagraph"/>
      </w:pPr>
      <w:r>
        <w:t xml:space="preserve">At the </w:t>
      </w:r>
      <w:r w:rsidR="00A33A8B">
        <w:t>business case stage</w:t>
      </w:r>
      <w:r>
        <w:t>, t</w:t>
      </w:r>
      <w:r w:rsidR="00532C63" w:rsidRPr="00F73226">
        <w:t xml:space="preserve">he </w:t>
      </w:r>
      <w:r>
        <w:t xml:space="preserve">identification of </w:t>
      </w:r>
      <w:r w:rsidR="00A33A8B">
        <w:t xml:space="preserve">a project’s </w:t>
      </w:r>
      <w:r w:rsidR="007A60DF">
        <w:t xml:space="preserve">potential </w:t>
      </w:r>
      <w:r w:rsidR="00532C63" w:rsidRPr="00F73226">
        <w:t xml:space="preserve">benefits </w:t>
      </w:r>
      <w:r w:rsidR="000223FA" w:rsidRPr="00F73226">
        <w:t>is</w:t>
      </w:r>
      <w:r w:rsidR="00532C63" w:rsidRPr="00F73226">
        <w:t xml:space="preserve"> crucial in determining whether it is a good thing </w:t>
      </w:r>
      <w:r w:rsidR="007A60DF">
        <w:t xml:space="preserve">in which </w:t>
      </w:r>
      <w:r w:rsidR="00532C63" w:rsidRPr="00F73226">
        <w:t>to invest</w:t>
      </w:r>
      <w:r w:rsidR="007A60DF">
        <w:t>.</w:t>
      </w:r>
      <w:r>
        <w:t xml:space="preserve">  The realisation of these benefits</w:t>
      </w:r>
      <w:r w:rsidR="00CC443F">
        <w:t xml:space="preserve"> is </w:t>
      </w:r>
      <w:r w:rsidR="00A33A8B">
        <w:t xml:space="preserve">then </w:t>
      </w:r>
      <w:r w:rsidR="00CC443F">
        <w:t xml:space="preserve">vital in determining the success of an investment.  Benefits realisation is therefore a process </w:t>
      </w:r>
      <w:r w:rsidR="00A33A8B">
        <w:t xml:space="preserve">which helps </w:t>
      </w:r>
      <w:r w:rsidR="00CC443F">
        <w:t>to ensure that these potential benefits are achieved.  It will also help towards:</w:t>
      </w:r>
    </w:p>
    <w:p w:rsidR="00CC443F" w:rsidRDefault="00CC443F" w:rsidP="00CC443F">
      <w:pPr>
        <w:pStyle w:val="Standardbullet"/>
      </w:pPr>
      <w:r>
        <w:t>Substantiating the case for investment.</w:t>
      </w:r>
    </w:p>
    <w:p w:rsidR="00CC443F" w:rsidRDefault="00CC443F" w:rsidP="00CC443F">
      <w:pPr>
        <w:pStyle w:val="Standardbullet"/>
      </w:pPr>
      <w:r>
        <w:t>Focussing efforts on benefits with the greatest reward.</w:t>
      </w:r>
    </w:p>
    <w:p w:rsidR="00CC443F" w:rsidRDefault="00CC443F" w:rsidP="00CC443F">
      <w:pPr>
        <w:pStyle w:val="Standardbullet"/>
      </w:pPr>
      <w:r>
        <w:t>Engaging with stakeholders to agree expected outcomes.</w:t>
      </w:r>
    </w:p>
    <w:p w:rsidR="00CC443F" w:rsidRDefault="00CC443F" w:rsidP="00CC443F">
      <w:pPr>
        <w:pStyle w:val="Standardbullet"/>
      </w:pPr>
      <w:r>
        <w:t>Managing risks associated with benefits realisation.</w:t>
      </w:r>
    </w:p>
    <w:p w:rsidR="00CC443F" w:rsidRDefault="00CC443F" w:rsidP="00CC443F">
      <w:pPr>
        <w:pStyle w:val="Standardbullet"/>
      </w:pPr>
      <w:r>
        <w:t>Creating a framework for project evaluation.</w:t>
      </w:r>
    </w:p>
    <w:p w:rsidR="00532C63" w:rsidRPr="00F73226" w:rsidRDefault="00532C63" w:rsidP="00532C63">
      <w:pPr>
        <w:pStyle w:val="Standardparagraph"/>
      </w:pPr>
    </w:p>
    <w:p w:rsidR="00532C63" w:rsidRPr="00532C63" w:rsidRDefault="00532C63" w:rsidP="00532C63">
      <w:pPr>
        <w:pStyle w:val="Standardparagraph"/>
      </w:pPr>
    </w:p>
    <w:p w:rsidR="00532C63" w:rsidRDefault="00532C63" w:rsidP="00532C63">
      <w:pPr>
        <w:pStyle w:val="Heading1"/>
      </w:pPr>
      <w:r>
        <w:lastRenderedPageBreak/>
        <w:t>Benefits Realisation Process</w:t>
      </w:r>
    </w:p>
    <w:p w:rsidR="00943B8E" w:rsidRPr="007A5ADA" w:rsidRDefault="00943B8E" w:rsidP="00943B8E">
      <w:pPr>
        <w:pStyle w:val="Standardparagraph"/>
        <w:rPr>
          <w:lang w:eastAsia="en-GB"/>
        </w:rPr>
      </w:pPr>
      <w:r>
        <w:rPr>
          <w:lang w:eastAsia="en-GB"/>
        </w:rPr>
        <w:t xml:space="preserve">Benefits Realisation </w:t>
      </w:r>
      <w:r w:rsidRPr="007A5ADA">
        <w:rPr>
          <w:lang w:eastAsia="en-GB"/>
        </w:rPr>
        <w:t>is a planned and systematic process consisting of 4 defined stages:</w:t>
      </w:r>
    </w:p>
    <w:p w:rsidR="00F73226" w:rsidRPr="00F73226" w:rsidRDefault="00F73226" w:rsidP="00F73226">
      <w:pPr>
        <w:widowControl w:val="0"/>
        <w:tabs>
          <w:tab w:val="left" w:pos="720"/>
          <w:tab w:val="left" w:pos="1440"/>
          <w:tab w:val="left" w:pos="2160"/>
          <w:tab w:val="left" w:pos="2880"/>
          <w:tab w:val="left" w:pos="4680"/>
          <w:tab w:val="left" w:pos="5400"/>
          <w:tab w:val="right" w:pos="8460"/>
          <w:tab w:val="right" w:pos="8820"/>
        </w:tabs>
        <w:adjustRightInd w:val="0"/>
        <w:spacing w:after="240" w:line="360" w:lineRule="auto"/>
        <w:ind w:right="204"/>
        <w:textAlignment w:val="baseline"/>
        <w:rPr>
          <w:rFonts w:ascii="Arial" w:eastAsia="Times New Roman" w:hAnsi="Arial" w:cs="Times New Roman"/>
          <w:iCs/>
          <w:sz w:val="24"/>
          <w:szCs w:val="20"/>
        </w:rPr>
      </w:pPr>
      <w:r w:rsidRPr="00F73226">
        <w:rPr>
          <w:rFonts w:ascii="Arial" w:eastAsia="Times New Roman" w:hAnsi="Arial" w:cs="Times New Roman"/>
          <w:iCs/>
          <w:noProof/>
          <w:sz w:val="24"/>
          <w:szCs w:val="20"/>
          <w:lang w:eastAsia="en-GB"/>
        </w:rPr>
        <w:drawing>
          <wp:inline distT="0" distB="0" distL="0" distR="0">
            <wp:extent cx="5486400" cy="3200400"/>
            <wp:effectExtent l="0" t="19050" r="0" b="1905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73226" w:rsidRPr="00F73226" w:rsidRDefault="00F73226" w:rsidP="00943B8E">
      <w:pPr>
        <w:pStyle w:val="Standardparagraph"/>
      </w:pPr>
      <w:r w:rsidRPr="00F73226">
        <w:t>These four stages are described in more detail below:</w:t>
      </w:r>
    </w:p>
    <w:p w:rsidR="00943B8E" w:rsidRDefault="004144C4" w:rsidP="00943B8E">
      <w:pPr>
        <w:pStyle w:val="Heading2"/>
      </w:pPr>
      <w:r>
        <w:rPr>
          <w:rFonts w:eastAsia="Times New Roman"/>
        </w:rPr>
        <w:t>Benefits Identification</w:t>
      </w:r>
    </w:p>
    <w:p w:rsidR="00145086" w:rsidRDefault="00145086" w:rsidP="00F85993">
      <w:pPr>
        <w:pStyle w:val="Standardparagraph"/>
      </w:pPr>
      <w:r>
        <w:t xml:space="preserve">Benefits identification should begin by asking what improvements will flow from addressing the need for change.  For example, will the proposed change bring about a better experience, improved performance, positive outcomes, resolution of a problem, efficiency savings, etc?  </w:t>
      </w:r>
      <w:r w:rsidR="00B230A7">
        <w:t xml:space="preserve">This might relate to improvements in: </w:t>
      </w:r>
    </w:p>
    <w:p w:rsidR="00145086" w:rsidRDefault="00145086" w:rsidP="00145086">
      <w:pPr>
        <w:pStyle w:val="Standardbullet"/>
      </w:pPr>
      <w:r>
        <w:t>Experience of a service or building environment.</w:t>
      </w:r>
    </w:p>
    <w:p w:rsidR="00145086" w:rsidRDefault="00145086" w:rsidP="00145086">
      <w:pPr>
        <w:pStyle w:val="Standardbullet"/>
      </w:pPr>
      <w:r>
        <w:t>Service throughput or performance effectiveness.</w:t>
      </w:r>
    </w:p>
    <w:p w:rsidR="00145086" w:rsidRDefault="00B824AA" w:rsidP="00145086">
      <w:pPr>
        <w:pStyle w:val="Standardbullet"/>
      </w:pPr>
      <w:r>
        <w:t>The condition and/or performance of related assets (e.g. building condition, reduction in backlog, etc).</w:t>
      </w:r>
    </w:p>
    <w:p w:rsidR="00B824AA" w:rsidRDefault="00B824AA" w:rsidP="00145086">
      <w:pPr>
        <w:pStyle w:val="Standardbullet"/>
      </w:pPr>
      <w:r>
        <w:t>Accessibility to services or buildings.</w:t>
      </w:r>
    </w:p>
    <w:p w:rsidR="00B824AA" w:rsidRDefault="00B824AA" w:rsidP="00145086">
      <w:pPr>
        <w:pStyle w:val="Standardbullet"/>
      </w:pPr>
      <w:r>
        <w:t>Efficiency savings.</w:t>
      </w:r>
    </w:p>
    <w:p w:rsidR="00B824AA" w:rsidRDefault="00B824AA" w:rsidP="00145086">
      <w:pPr>
        <w:pStyle w:val="Standardbullet"/>
      </w:pPr>
      <w:proofErr w:type="spellStart"/>
      <w:r>
        <w:lastRenderedPageBreak/>
        <w:t>NHSScotland’s</w:t>
      </w:r>
      <w:proofErr w:type="spellEnd"/>
      <w:r>
        <w:t xml:space="preserve"> strategic investment priorities i.e. person </w:t>
      </w:r>
      <w:proofErr w:type="spellStart"/>
      <w:r>
        <w:t>centredness</w:t>
      </w:r>
      <w:proofErr w:type="spellEnd"/>
      <w:r>
        <w:t>, safety, effective quality of care, improved health of the population, value and sustainability.</w:t>
      </w:r>
    </w:p>
    <w:p w:rsidR="00B824AA" w:rsidRDefault="00B824AA" w:rsidP="00145086">
      <w:pPr>
        <w:pStyle w:val="Standardbullet"/>
      </w:pPr>
      <w:r>
        <w:t>Wider social, environmental and employment benefits for the local community.</w:t>
      </w:r>
    </w:p>
    <w:p w:rsidR="00754532" w:rsidRDefault="00754532" w:rsidP="00754532">
      <w:pPr>
        <w:pStyle w:val="Standardparagraph"/>
      </w:pPr>
      <w:r>
        <w:t xml:space="preserve">The range of benefits to be identified </w:t>
      </w:r>
      <w:r w:rsidR="00AC3129">
        <w:t xml:space="preserve">should </w:t>
      </w:r>
      <w:r>
        <w:t xml:space="preserve">be commensurate with the </w:t>
      </w:r>
      <w:r w:rsidR="00AC3129">
        <w:t xml:space="preserve">planning </w:t>
      </w:r>
      <w:r>
        <w:t xml:space="preserve">stage </w:t>
      </w:r>
      <w:r w:rsidR="00AC3129">
        <w:t>that the</w:t>
      </w:r>
      <w:r>
        <w:t xml:space="preserve"> proposal</w:t>
      </w:r>
      <w:r w:rsidR="00AC3129">
        <w:t xml:space="preserve"> is at</w:t>
      </w:r>
      <w:r>
        <w:t xml:space="preserve">, </w:t>
      </w:r>
      <w:r w:rsidR="00AC3129">
        <w:t>and the proposed</w:t>
      </w:r>
      <w:r>
        <w:t xml:space="preserve"> level of investment.  At Strategic Assessment stage, no more than seven key benefits are expected, but this should be expanded upon as the project develops through Initial Agreement and Outline Business Case stages.  The aim will be to provide sufficient evidence that the proposal is worthwhile and will be an important investment for </w:t>
      </w:r>
      <w:proofErr w:type="spellStart"/>
      <w:r>
        <w:t>NHSScotland</w:t>
      </w:r>
      <w:proofErr w:type="spellEnd"/>
      <w:r>
        <w:t>.</w:t>
      </w:r>
    </w:p>
    <w:p w:rsidR="00AD48A1" w:rsidRDefault="0020182C" w:rsidP="0020182C">
      <w:pPr>
        <w:pStyle w:val="Standardparagraph"/>
        <w:rPr>
          <w:lang w:eastAsia="en-GB"/>
        </w:rPr>
      </w:pPr>
      <w:r>
        <w:rPr>
          <w:lang w:eastAsia="en-GB"/>
        </w:rPr>
        <w:t xml:space="preserve">It will also be important to identify </w:t>
      </w:r>
      <w:r w:rsidR="00754B87">
        <w:rPr>
          <w:lang w:eastAsia="en-GB"/>
        </w:rPr>
        <w:t xml:space="preserve">any </w:t>
      </w:r>
      <w:r>
        <w:rPr>
          <w:lang w:eastAsia="en-GB"/>
        </w:rPr>
        <w:t xml:space="preserve">wider social, environmental and employment benefits for the local community that the project might influence.  </w:t>
      </w:r>
      <w:r w:rsidR="00AD48A1">
        <w:rPr>
          <w:lang w:eastAsia="en-GB"/>
        </w:rPr>
        <w:t>These may cover:</w:t>
      </w:r>
    </w:p>
    <w:p w:rsidR="00AD48A1" w:rsidRDefault="00AD48A1" w:rsidP="00AD48A1">
      <w:pPr>
        <w:pStyle w:val="Standardbullet"/>
      </w:pPr>
      <w:r>
        <w:t>Employment benefits, such as opportunities available for new entrants, graduates, apprenticeships, etc.</w:t>
      </w:r>
    </w:p>
    <w:p w:rsidR="00AD48A1" w:rsidRDefault="00AD48A1" w:rsidP="00AD48A1">
      <w:pPr>
        <w:pStyle w:val="Standardbullet"/>
      </w:pPr>
      <w:r>
        <w:t>Skills and training benefits, such as opportunities available for work placements, curriculum support, school / college visits, educational engagement, etc.</w:t>
      </w:r>
    </w:p>
    <w:p w:rsidR="00AD48A1" w:rsidRDefault="00AD48A1" w:rsidP="00AD48A1">
      <w:pPr>
        <w:pStyle w:val="Standardbullet"/>
      </w:pPr>
      <w:r>
        <w:t>Environmental benefits, such as opportunities to recycle waste, reduce waste to landfill, reduce site pollution, enhance the local habitat, reduce carbon emissions, etc.</w:t>
      </w:r>
    </w:p>
    <w:p w:rsidR="00AD48A1" w:rsidRDefault="00AD48A1" w:rsidP="00AD48A1">
      <w:pPr>
        <w:pStyle w:val="Standardbullet"/>
      </w:pPr>
      <w:r>
        <w:t>SME &amp; 3</w:t>
      </w:r>
      <w:r w:rsidRPr="00AD48A1">
        <w:rPr>
          <w:vertAlign w:val="superscript"/>
        </w:rPr>
        <w:t>rd</w:t>
      </w:r>
      <w:r>
        <w:t xml:space="preserve"> sector benefits, such as opportunities to award them work (subject to appropriate procurement rules), enhance supplier engagement &amp; training, support community events, etc. </w:t>
      </w:r>
    </w:p>
    <w:p w:rsidR="0020182C" w:rsidRDefault="00AD48A1" w:rsidP="0020182C">
      <w:pPr>
        <w:pStyle w:val="Standardparagraph"/>
        <w:rPr>
          <w:lang w:eastAsia="en-GB"/>
        </w:rPr>
      </w:pPr>
      <w:r>
        <w:rPr>
          <w:lang w:eastAsia="en-GB"/>
        </w:rPr>
        <w:t>C</w:t>
      </w:r>
      <w:r w:rsidR="0020182C">
        <w:rPr>
          <w:lang w:eastAsia="en-GB"/>
        </w:rPr>
        <w:t>ommunity benefits must be identified for all projects above a £4million investment threshold</w:t>
      </w:r>
      <w:r>
        <w:rPr>
          <w:lang w:eastAsia="en-GB"/>
        </w:rPr>
        <w:t xml:space="preserve">, </w:t>
      </w:r>
      <w:r w:rsidR="00F1308D">
        <w:rPr>
          <w:lang w:eastAsia="en-GB"/>
        </w:rPr>
        <w:t>but it is acknowledged that at Initial Agreement stage specific details might not be fully developed until the proposal is closer to procurement at OBC / FBC stages.</w:t>
      </w:r>
    </w:p>
    <w:p w:rsidR="00B824AA" w:rsidRDefault="00B824AA" w:rsidP="00B824AA">
      <w:pPr>
        <w:pStyle w:val="Standardparagraph"/>
      </w:pPr>
      <w:r>
        <w:t xml:space="preserve">Identification of </w:t>
      </w:r>
      <w:r w:rsidR="009A7222">
        <w:t xml:space="preserve">each </w:t>
      </w:r>
      <w:r>
        <w:t>benefit will also need to con</w:t>
      </w:r>
      <w:r w:rsidR="009A7222">
        <w:t>sider how their achievement could</w:t>
      </w:r>
      <w:r>
        <w:t xml:space="preserve"> be </w:t>
      </w:r>
      <w:r w:rsidR="00754B87">
        <w:t xml:space="preserve">identified </w:t>
      </w:r>
      <w:r w:rsidR="00AC3129">
        <w:t>and assessed</w:t>
      </w:r>
      <w:r w:rsidR="00103274">
        <w:t xml:space="preserve">.  This will not only acknowledge their relevance to the proposed investment, but </w:t>
      </w:r>
      <w:r w:rsidR="00754532">
        <w:t xml:space="preserve">also confirm the potential </w:t>
      </w:r>
      <w:r w:rsidR="00754B87">
        <w:t xml:space="preserve">for </w:t>
      </w:r>
      <w:r w:rsidR="00754532">
        <w:t xml:space="preserve">evaluating </w:t>
      </w:r>
      <w:r w:rsidR="00754B87">
        <w:t xml:space="preserve">them </w:t>
      </w:r>
      <w:r w:rsidR="00103274">
        <w:t xml:space="preserve">at </w:t>
      </w:r>
      <w:r w:rsidR="00103274">
        <w:lastRenderedPageBreak/>
        <w:t>project evaluation stage.  This means that for every benefit identified, a suitable method of assessment will need to be recorded.</w:t>
      </w:r>
    </w:p>
    <w:p w:rsidR="00103274" w:rsidRDefault="00103274" w:rsidP="00B824AA">
      <w:pPr>
        <w:pStyle w:val="Standardparagraph"/>
      </w:pPr>
      <w:r>
        <w:t>Th</w:t>
      </w:r>
      <w:r w:rsidR="00754532">
        <w:t xml:space="preserve">is </w:t>
      </w:r>
      <w:r>
        <w:t xml:space="preserve">assessment can be qualitative </w:t>
      </w:r>
      <w:r w:rsidR="00754532">
        <w:t xml:space="preserve">or </w:t>
      </w:r>
      <w:r>
        <w:t xml:space="preserve">quantitative.  Qualitative assessments can be informed from interviews, questionnaires, and other judgement based </w:t>
      </w:r>
      <w:r w:rsidR="009E40F4">
        <w:t xml:space="preserve">/ demonstrable </w:t>
      </w:r>
      <w:r>
        <w:t>assessments e.g. workshop scoring against set criteria</w:t>
      </w:r>
      <w:r w:rsidR="009E40F4">
        <w:t xml:space="preserve">, before &amp; after images, </w:t>
      </w:r>
      <w:proofErr w:type="gramStart"/>
      <w:r w:rsidR="009E40F4">
        <w:t xml:space="preserve">etc </w:t>
      </w:r>
      <w:r>
        <w:t>.</w:t>
      </w:r>
      <w:proofErr w:type="gramEnd"/>
      <w:r>
        <w:t xml:space="preserve">  Quantitative assessments can include the attainment of measurable standards (e.g. KPI targets), </w:t>
      </w:r>
      <w:r w:rsidR="00AC3129">
        <w:t>and quantifiable cash saving</w:t>
      </w:r>
      <w:r>
        <w:t xml:space="preserve"> </w:t>
      </w:r>
      <w:r w:rsidR="00AC3129">
        <w:t xml:space="preserve">or </w:t>
      </w:r>
      <w:r>
        <w:t>cost avoidance</w:t>
      </w:r>
      <w:r w:rsidR="00AC3129">
        <w:t xml:space="preserve"> measures</w:t>
      </w:r>
      <w:r>
        <w:t>.</w:t>
      </w:r>
      <w:r w:rsidR="00754532">
        <w:t xml:space="preserve">  </w:t>
      </w:r>
      <w:r w:rsidR="00307ECB">
        <w:t>F</w:t>
      </w:r>
      <w:r w:rsidR="00AC3129">
        <w:t>inancial benefits</w:t>
      </w:r>
      <w:r>
        <w:t xml:space="preserve"> </w:t>
      </w:r>
      <w:r w:rsidR="00023A34">
        <w:t xml:space="preserve">also </w:t>
      </w:r>
      <w:r>
        <w:t>need to be included within the Economic Appraisal at Outline Business Case stage.</w:t>
      </w:r>
    </w:p>
    <w:p w:rsidR="00023A34" w:rsidRDefault="004144C4" w:rsidP="00505D56">
      <w:pPr>
        <w:pStyle w:val="Standardparagraph"/>
        <w:rPr>
          <w:lang w:eastAsia="en-GB"/>
        </w:rPr>
      </w:pPr>
      <w:r>
        <w:rPr>
          <w:lang w:eastAsia="en-GB"/>
        </w:rPr>
        <w:t xml:space="preserve">There are a range of </w:t>
      </w:r>
      <w:r w:rsidR="00023A34">
        <w:rPr>
          <w:lang w:eastAsia="en-GB"/>
        </w:rPr>
        <w:t xml:space="preserve">benefit </w:t>
      </w:r>
      <w:r w:rsidR="009A7222">
        <w:rPr>
          <w:lang w:eastAsia="en-GB"/>
        </w:rPr>
        <w:t xml:space="preserve">indicators </w:t>
      </w:r>
      <w:r w:rsidR="00023A34">
        <w:rPr>
          <w:lang w:eastAsia="en-GB"/>
        </w:rPr>
        <w:t xml:space="preserve">already </w:t>
      </w:r>
      <w:r w:rsidR="0060065C">
        <w:rPr>
          <w:lang w:eastAsia="en-GB"/>
        </w:rPr>
        <w:t xml:space="preserve">available within </w:t>
      </w:r>
      <w:proofErr w:type="spellStart"/>
      <w:r w:rsidR="0060065C">
        <w:rPr>
          <w:lang w:eastAsia="en-GB"/>
        </w:rPr>
        <w:t>NHSScotland</w:t>
      </w:r>
      <w:proofErr w:type="spellEnd"/>
      <w:r w:rsidR="0060065C">
        <w:rPr>
          <w:lang w:eastAsia="en-GB"/>
        </w:rPr>
        <w:t xml:space="preserve"> </w:t>
      </w:r>
      <w:r w:rsidR="00C62C8B">
        <w:rPr>
          <w:lang w:eastAsia="en-GB"/>
        </w:rPr>
        <w:t>in the form of</w:t>
      </w:r>
      <w:r w:rsidR="00AC3129">
        <w:rPr>
          <w:lang w:eastAsia="en-GB"/>
        </w:rPr>
        <w:t xml:space="preserve"> Q</w:t>
      </w:r>
      <w:r w:rsidR="00023A34">
        <w:rPr>
          <w:lang w:eastAsia="en-GB"/>
        </w:rPr>
        <w:t xml:space="preserve">uality </w:t>
      </w:r>
      <w:r w:rsidR="00AC3129">
        <w:rPr>
          <w:lang w:eastAsia="en-GB"/>
        </w:rPr>
        <w:t>O</w:t>
      </w:r>
      <w:r>
        <w:rPr>
          <w:lang w:eastAsia="en-GB"/>
        </w:rPr>
        <w:t>utcome</w:t>
      </w:r>
      <w:r w:rsidR="00AC3129">
        <w:rPr>
          <w:lang w:eastAsia="en-GB"/>
        </w:rPr>
        <w:t xml:space="preserve"> I</w:t>
      </w:r>
      <w:r w:rsidR="00023A34">
        <w:rPr>
          <w:lang w:eastAsia="en-GB"/>
        </w:rPr>
        <w:t xml:space="preserve">ndicators, </w:t>
      </w:r>
      <w:r w:rsidR="00AC3129">
        <w:rPr>
          <w:lang w:eastAsia="en-GB"/>
        </w:rPr>
        <w:t>LDP S</w:t>
      </w:r>
      <w:r>
        <w:rPr>
          <w:lang w:eastAsia="en-GB"/>
        </w:rPr>
        <w:t>tandards</w:t>
      </w:r>
      <w:r w:rsidR="00AC3129">
        <w:rPr>
          <w:lang w:eastAsia="en-GB"/>
        </w:rPr>
        <w:t>,</w:t>
      </w:r>
      <w:r>
        <w:rPr>
          <w:lang w:eastAsia="en-GB"/>
        </w:rPr>
        <w:t xml:space="preserve"> </w:t>
      </w:r>
      <w:r w:rsidR="00023A34">
        <w:rPr>
          <w:lang w:eastAsia="en-GB"/>
        </w:rPr>
        <w:t xml:space="preserve">and </w:t>
      </w:r>
      <w:r w:rsidR="00AC3129">
        <w:rPr>
          <w:lang w:eastAsia="en-GB"/>
        </w:rPr>
        <w:t>p</w:t>
      </w:r>
      <w:r w:rsidR="00023A34">
        <w:rPr>
          <w:lang w:eastAsia="en-GB"/>
        </w:rPr>
        <w:t>erformance indicators</w:t>
      </w:r>
      <w:r w:rsidR="00AC3129">
        <w:rPr>
          <w:lang w:eastAsia="en-GB"/>
        </w:rPr>
        <w:t xml:space="preserve"> such as those used in the SAFR performance framework, (see Appendix A for examples of such benefit measures).  </w:t>
      </w:r>
      <w:r w:rsidR="0020182C">
        <w:rPr>
          <w:lang w:eastAsia="en-GB"/>
        </w:rPr>
        <w:t xml:space="preserve"> </w:t>
      </w:r>
      <w:r w:rsidR="00AC3129">
        <w:rPr>
          <w:lang w:eastAsia="en-GB"/>
        </w:rPr>
        <w:t xml:space="preserve"> </w:t>
      </w:r>
      <w:r w:rsidR="0020182C">
        <w:rPr>
          <w:lang w:eastAsia="en-GB"/>
        </w:rPr>
        <w:t xml:space="preserve">If </w:t>
      </w:r>
      <w:r w:rsidR="00AC3129">
        <w:rPr>
          <w:lang w:eastAsia="en-GB"/>
        </w:rPr>
        <w:t>relevant to the proposal</w:t>
      </w:r>
      <w:r w:rsidR="009A7222">
        <w:rPr>
          <w:lang w:eastAsia="en-GB"/>
        </w:rPr>
        <w:t>,</w:t>
      </w:r>
      <w:r w:rsidR="00023A34">
        <w:rPr>
          <w:lang w:eastAsia="en-GB"/>
        </w:rPr>
        <w:t xml:space="preserve"> </w:t>
      </w:r>
      <w:r w:rsidR="0020182C">
        <w:rPr>
          <w:lang w:eastAsia="en-GB"/>
        </w:rPr>
        <w:t xml:space="preserve">these </w:t>
      </w:r>
      <w:r w:rsidR="00023A34">
        <w:rPr>
          <w:lang w:eastAsia="en-GB"/>
        </w:rPr>
        <w:t xml:space="preserve">can </w:t>
      </w:r>
      <w:r w:rsidR="009A7222">
        <w:rPr>
          <w:lang w:eastAsia="en-GB"/>
        </w:rPr>
        <w:t xml:space="preserve">be selected </w:t>
      </w:r>
      <w:r w:rsidR="00023A34">
        <w:rPr>
          <w:lang w:eastAsia="en-GB"/>
        </w:rPr>
        <w:t>to begin a proposal’s benefits register</w:t>
      </w:r>
      <w:r w:rsidR="00AC3129">
        <w:rPr>
          <w:lang w:eastAsia="en-GB"/>
        </w:rPr>
        <w:t>, but</w:t>
      </w:r>
      <w:r w:rsidR="009A7222">
        <w:rPr>
          <w:lang w:eastAsia="en-GB"/>
        </w:rPr>
        <w:t>,</w:t>
      </w:r>
      <w:r w:rsidR="00AC3129">
        <w:rPr>
          <w:lang w:eastAsia="en-GB"/>
        </w:rPr>
        <w:t xml:space="preserve"> as they </w:t>
      </w:r>
      <w:r w:rsidR="00023A34">
        <w:rPr>
          <w:lang w:eastAsia="en-GB"/>
        </w:rPr>
        <w:t xml:space="preserve">are </w:t>
      </w:r>
      <w:r w:rsidR="00AC3129">
        <w:rPr>
          <w:lang w:eastAsia="en-GB"/>
        </w:rPr>
        <w:t xml:space="preserve">only </w:t>
      </w:r>
      <w:r w:rsidR="009A7222">
        <w:rPr>
          <w:lang w:eastAsia="en-GB"/>
        </w:rPr>
        <w:t xml:space="preserve">a source of </w:t>
      </w:r>
      <w:r w:rsidR="00023A34">
        <w:rPr>
          <w:lang w:eastAsia="en-GB"/>
        </w:rPr>
        <w:t>typical examples to choose from</w:t>
      </w:r>
      <w:r w:rsidR="00C62C8B">
        <w:rPr>
          <w:lang w:eastAsia="en-GB"/>
        </w:rPr>
        <w:t xml:space="preserve"> they should </w:t>
      </w:r>
      <w:r w:rsidR="00023A34">
        <w:rPr>
          <w:lang w:eastAsia="en-GB"/>
        </w:rPr>
        <w:t>be supplemented with locally gathered be</w:t>
      </w:r>
      <w:r w:rsidR="00C62C8B">
        <w:rPr>
          <w:lang w:eastAsia="en-GB"/>
        </w:rPr>
        <w:t>nefits</w:t>
      </w:r>
      <w:r w:rsidR="00023A34">
        <w:rPr>
          <w:lang w:eastAsia="en-GB"/>
        </w:rPr>
        <w:t xml:space="preserve"> measures that are </w:t>
      </w:r>
      <w:r w:rsidR="009A7222">
        <w:rPr>
          <w:lang w:eastAsia="en-GB"/>
        </w:rPr>
        <w:t xml:space="preserve">more </w:t>
      </w:r>
      <w:r w:rsidR="00023A34">
        <w:rPr>
          <w:lang w:eastAsia="en-GB"/>
        </w:rPr>
        <w:t>relevant to the specific proposal.</w:t>
      </w:r>
    </w:p>
    <w:p w:rsidR="00505D56" w:rsidRDefault="00F261D9" w:rsidP="00505D56">
      <w:pPr>
        <w:pStyle w:val="Standardparagraph"/>
        <w:rPr>
          <w:lang w:eastAsia="en-GB"/>
        </w:rPr>
      </w:pPr>
      <w:r>
        <w:rPr>
          <w:lang w:eastAsia="en-GB"/>
        </w:rPr>
        <w:t>F</w:t>
      </w:r>
      <w:r w:rsidR="00505D56">
        <w:rPr>
          <w:lang w:eastAsia="en-GB"/>
        </w:rPr>
        <w:t>acilitated, m</w:t>
      </w:r>
      <w:r w:rsidR="00654D32">
        <w:rPr>
          <w:lang w:eastAsia="en-GB"/>
        </w:rPr>
        <w:t>ulti-stakeholder workshop</w:t>
      </w:r>
      <w:r w:rsidR="0020182C">
        <w:rPr>
          <w:lang w:eastAsia="en-GB"/>
        </w:rPr>
        <w:t>s</w:t>
      </w:r>
      <w:r w:rsidR="00654D32">
        <w:rPr>
          <w:lang w:eastAsia="en-GB"/>
        </w:rPr>
        <w:t xml:space="preserve"> </w:t>
      </w:r>
      <w:r>
        <w:rPr>
          <w:lang w:eastAsia="en-GB"/>
        </w:rPr>
        <w:t xml:space="preserve">are </w:t>
      </w:r>
      <w:r w:rsidR="00754B87">
        <w:rPr>
          <w:lang w:eastAsia="en-GB"/>
        </w:rPr>
        <w:t xml:space="preserve">a </w:t>
      </w:r>
      <w:r>
        <w:rPr>
          <w:lang w:eastAsia="en-GB"/>
        </w:rPr>
        <w:t xml:space="preserve">useful </w:t>
      </w:r>
      <w:r w:rsidR="00754B87">
        <w:rPr>
          <w:lang w:eastAsia="en-GB"/>
        </w:rPr>
        <w:t xml:space="preserve">method </w:t>
      </w:r>
      <w:r w:rsidR="00505D56">
        <w:rPr>
          <w:lang w:eastAsia="en-GB"/>
        </w:rPr>
        <w:t>to identify</w:t>
      </w:r>
      <w:r w:rsidR="00F85993">
        <w:rPr>
          <w:lang w:eastAsia="en-GB"/>
        </w:rPr>
        <w:t xml:space="preserve"> </w:t>
      </w:r>
      <w:r w:rsidR="0020182C">
        <w:rPr>
          <w:lang w:eastAsia="en-GB"/>
        </w:rPr>
        <w:t xml:space="preserve">the full range of benefits associated with a proposal </w:t>
      </w:r>
      <w:r w:rsidR="00754B87">
        <w:rPr>
          <w:lang w:eastAsia="en-GB"/>
        </w:rPr>
        <w:t>which</w:t>
      </w:r>
      <w:r>
        <w:rPr>
          <w:lang w:eastAsia="en-GB"/>
        </w:rPr>
        <w:t>,</w:t>
      </w:r>
      <w:r w:rsidR="00654D32">
        <w:rPr>
          <w:lang w:eastAsia="en-GB"/>
        </w:rPr>
        <w:t xml:space="preserve"> o</w:t>
      </w:r>
      <w:r w:rsidR="00F85993">
        <w:t xml:space="preserve">nce identified, </w:t>
      </w:r>
      <w:r w:rsidR="00505D56" w:rsidRPr="007A5ADA">
        <w:rPr>
          <w:lang w:eastAsia="en-GB"/>
        </w:rPr>
        <w:t xml:space="preserve">should be documented </w:t>
      </w:r>
      <w:r w:rsidR="00F85993" w:rsidRPr="007A5ADA">
        <w:rPr>
          <w:lang w:eastAsia="en-GB"/>
        </w:rPr>
        <w:t>in</w:t>
      </w:r>
      <w:r w:rsidR="00C62C8B">
        <w:rPr>
          <w:lang w:eastAsia="en-GB"/>
        </w:rPr>
        <w:t xml:space="preserve"> a B</w:t>
      </w:r>
      <w:r w:rsidR="00F85993">
        <w:rPr>
          <w:lang w:eastAsia="en-GB"/>
        </w:rPr>
        <w:t>enefits</w:t>
      </w:r>
      <w:r w:rsidR="00C62C8B">
        <w:rPr>
          <w:lang w:eastAsia="en-GB"/>
        </w:rPr>
        <w:t xml:space="preserve"> R</w:t>
      </w:r>
      <w:r w:rsidR="00505D56">
        <w:rPr>
          <w:lang w:eastAsia="en-GB"/>
        </w:rPr>
        <w:t xml:space="preserve">egister similar in </w:t>
      </w:r>
      <w:r w:rsidR="00F85993">
        <w:rPr>
          <w:lang w:eastAsia="en-GB"/>
        </w:rPr>
        <w:t>style to the one outlined below:</w:t>
      </w:r>
    </w:p>
    <w:tbl>
      <w:tblPr>
        <w:tblStyle w:val="TableGrid"/>
        <w:tblW w:w="5297"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00"/>
        <w:gridCol w:w="1804"/>
        <w:gridCol w:w="1422"/>
        <w:gridCol w:w="1410"/>
        <w:gridCol w:w="1136"/>
        <w:gridCol w:w="1852"/>
        <w:gridCol w:w="1559"/>
        <w:gridCol w:w="8"/>
      </w:tblGrid>
      <w:tr w:rsidR="00505D56" w:rsidRPr="00CD59EC" w:rsidTr="00606CE8">
        <w:trPr>
          <w:gridAfter w:val="1"/>
          <w:wAfter w:w="4" w:type="pct"/>
        </w:trPr>
        <w:tc>
          <w:tcPr>
            <w:tcW w:w="4996" w:type="pct"/>
            <w:gridSpan w:val="7"/>
            <w:tcBorders>
              <w:top w:val="single" w:sz="12" w:space="0" w:color="auto"/>
              <w:bottom w:val="single" w:sz="6" w:space="0" w:color="FFFFFF" w:themeColor="background1"/>
            </w:tcBorders>
            <w:shd w:val="clear" w:color="auto" w:fill="31849B" w:themeFill="accent5" w:themeFillShade="BF"/>
            <w:vAlign w:val="center"/>
          </w:tcPr>
          <w:p w:rsidR="00505D56" w:rsidRPr="00505D56" w:rsidRDefault="00505D56" w:rsidP="00F1308D">
            <w:pPr>
              <w:pStyle w:val="Standardparatable"/>
              <w:spacing w:line="240" w:lineRule="auto"/>
              <w:jc w:val="center"/>
              <w:rPr>
                <w:rStyle w:val="Emphasis"/>
                <w:rFonts w:eastAsiaTheme="majorEastAsia"/>
                <w:b/>
                <w:i w:val="0"/>
                <w:iCs w:val="0"/>
                <w:color w:val="FFFFFF" w:themeColor="background1"/>
              </w:rPr>
            </w:pPr>
            <w:r w:rsidRPr="00505D56">
              <w:rPr>
                <w:rStyle w:val="Emphasis"/>
                <w:rFonts w:eastAsiaTheme="majorEastAsia"/>
                <w:color w:val="FFFFFF" w:themeColor="background1"/>
              </w:rPr>
              <w:t>Benefits Register</w:t>
            </w:r>
          </w:p>
        </w:tc>
      </w:tr>
      <w:tr w:rsidR="00505D56" w:rsidRPr="00CD59EC" w:rsidTr="00606CE8">
        <w:tc>
          <w:tcPr>
            <w:tcW w:w="4200" w:type="pct"/>
            <w:gridSpan w:val="6"/>
            <w:tcBorders>
              <w:top w:val="single" w:sz="6" w:space="0" w:color="FFFFFF" w:themeColor="background1"/>
              <w:bottom w:val="single" w:sz="6" w:space="0" w:color="auto"/>
              <w:right w:val="single" w:sz="6" w:space="0" w:color="FFFFFF" w:themeColor="background1"/>
            </w:tcBorders>
            <w:shd w:val="clear" w:color="auto" w:fill="92CDDC" w:themeFill="accent5" w:themeFillTint="99"/>
            <w:vAlign w:val="center"/>
          </w:tcPr>
          <w:p w:rsidR="00505D56" w:rsidRPr="00606CE8" w:rsidRDefault="00505D56" w:rsidP="00F1308D">
            <w:pPr>
              <w:pStyle w:val="Standardparatable"/>
              <w:spacing w:line="240" w:lineRule="auto"/>
              <w:contextualSpacing/>
              <w:jc w:val="center"/>
              <w:rPr>
                <w:rStyle w:val="Emphasis"/>
                <w:rFonts w:eastAsiaTheme="majorEastAsia"/>
                <w:b/>
                <w:i w:val="0"/>
                <w:iCs w:val="0"/>
                <w:color w:val="000000" w:themeColor="text1"/>
                <w:sz w:val="20"/>
                <w:szCs w:val="20"/>
              </w:rPr>
            </w:pPr>
            <w:r w:rsidRPr="00606CE8">
              <w:rPr>
                <w:rStyle w:val="Emphasis"/>
                <w:rFonts w:eastAsiaTheme="majorEastAsia"/>
                <w:color w:val="000000" w:themeColor="text1"/>
                <w:sz w:val="20"/>
                <w:szCs w:val="20"/>
              </w:rPr>
              <w:t>1. Identification</w:t>
            </w:r>
          </w:p>
        </w:tc>
        <w:tc>
          <w:tcPr>
            <w:tcW w:w="800" w:type="pct"/>
            <w:gridSpan w:val="2"/>
            <w:tcBorders>
              <w:top w:val="single" w:sz="6" w:space="0" w:color="FFFFFF" w:themeColor="background1"/>
              <w:left w:val="single" w:sz="6" w:space="0" w:color="FFFFFF" w:themeColor="background1"/>
              <w:bottom w:val="single" w:sz="6" w:space="0" w:color="auto"/>
            </w:tcBorders>
            <w:shd w:val="clear" w:color="auto" w:fill="92CDDC" w:themeFill="accent5" w:themeFillTint="99"/>
            <w:vAlign w:val="center"/>
          </w:tcPr>
          <w:p w:rsidR="00505D56" w:rsidRPr="00606CE8" w:rsidRDefault="00505D56" w:rsidP="00F1308D">
            <w:pPr>
              <w:pStyle w:val="Standardparatable"/>
              <w:tabs>
                <w:tab w:val="clear" w:pos="1440"/>
                <w:tab w:val="left" w:pos="1351"/>
              </w:tabs>
              <w:spacing w:line="240" w:lineRule="auto"/>
              <w:ind w:right="0"/>
              <w:contextualSpacing/>
              <w:jc w:val="center"/>
              <w:rPr>
                <w:rStyle w:val="Emphasis"/>
                <w:rFonts w:eastAsiaTheme="majorEastAsia"/>
                <w:b/>
                <w:i w:val="0"/>
                <w:iCs w:val="0"/>
                <w:color w:val="000000" w:themeColor="text1"/>
                <w:sz w:val="20"/>
                <w:szCs w:val="20"/>
              </w:rPr>
            </w:pPr>
            <w:r w:rsidRPr="00606CE8">
              <w:rPr>
                <w:rStyle w:val="Emphasis"/>
                <w:rFonts w:eastAsiaTheme="majorEastAsia"/>
                <w:color w:val="000000" w:themeColor="text1"/>
                <w:sz w:val="20"/>
                <w:szCs w:val="20"/>
              </w:rPr>
              <w:t xml:space="preserve">2. </w:t>
            </w:r>
            <w:r w:rsidR="000879A9" w:rsidRPr="00606CE8">
              <w:rPr>
                <w:rStyle w:val="Emphasis"/>
                <w:rFonts w:eastAsiaTheme="majorEastAsia"/>
                <w:color w:val="000000" w:themeColor="text1"/>
                <w:sz w:val="20"/>
                <w:szCs w:val="20"/>
              </w:rPr>
              <w:t>Prioritisation</w:t>
            </w:r>
          </w:p>
          <w:p w:rsidR="00505D56" w:rsidRPr="00606CE8" w:rsidRDefault="00505D56" w:rsidP="00F1308D">
            <w:pPr>
              <w:pStyle w:val="Standardparatable"/>
              <w:tabs>
                <w:tab w:val="clear" w:pos="1440"/>
                <w:tab w:val="left" w:pos="1351"/>
              </w:tabs>
              <w:spacing w:line="240" w:lineRule="auto"/>
              <w:ind w:right="0"/>
              <w:contextualSpacing/>
              <w:jc w:val="center"/>
              <w:rPr>
                <w:rStyle w:val="Emphasis"/>
                <w:rFonts w:eastAsiaTheme="majorEastAsia"/>
                <w:b/>
                <w:i w:val="0"/>
                <w:iCs w:val="0"/>
                <w:color w:val="000000" w:themeColor="text1"/>
                <w:sz w:val="20"/>
                <w:szCs w:val="20"/>
              </w:rPr>
            </w:pPr>
            <w:r w:rsidRPr="00606CE8">
              <w:rPr>
                <w:rStyle w:val="Emphasis"/>
                <w:rFonts w:eastAsiaTheme="majorEastAsia"/>
                <w:color w:val="000000" w:themeColor="text1"/>
                <w:sz w:val="20"/>
                <w:szCs w:val="20"/>
              </w:rPr>
              <w:t>(RAG)</w:t>
            </w:r>
          </w:p>
        </w:tc>
      </w:tr>
      <w:tr w:rsidR="009A7222" w:rsidRPr="00CD59EC" w:rsidTr="00F1308D">
        <w:trPr>
          <w:gridAfter w:val="1"/>
          <w:wAfter w:w="4" w:type="pct"/>
          <w:cantSplit/>
          <w:trHeight w:val="817"/>
        </w:trPr>
        <w:tc>
          <w:tcPr>
            <w:tcW w:w="307" w:type="pct"/>
            <w:tcBorders>
              <w:top w:val="single" w:sz="6" w:space="0" w:color="auto"/>
            </w:tcBorders>
            <w:vAlign w:val="center"/>
          </w:tcPr>
          <w:p w:rsidR="009A7222" w:rsidRPr="00CD59EC" w:rsidRDefault="00F1308D" w:rsidP="00F1308D">
            <w:pPr>
              <w:pStyle w:val="Standardparatable"/>
              <w:tabs>
                <w:tab w:val="clear" w:pos="720"/>
                <w:tab w:val="left" w:pos="743"/>
              </w:tabs>
              <w:spacing w:before="60" w:after="60"/>
              <w:ind w:right="34"/>
              <w:jc w:val="center"/>
              <w:rPr>
                <w:rStyle w:val="Emphasis"/>
                <w:rFonts w:eastAsiaTheme="majorEastAsia"/>
                <w:b/>
                <w:i w:val="0"/>
                <w:iCs w:val="0"/>
                <w:sz w:val="20"/>
                <w:szCs w:val="20"/>
              </w:rPr>
            </w:pPr>
            <w:r>
              <w:rPr>
                <w:rStyle w:val="Emphasis"/>
                <w:rFonts w:eastAsiaTheme="majorEastAsia"/>
                <w:sz w:val="20"/>
                <w:szCs w:val="20"/>
              </w:rPr>
              <w:t>Ref</w:t>
            </w:r>
            <w:r w:rsidR="009A7222" w:rsidRPr="00CD59EC">
              <w:rPr>
                <w:rStyle w:val="Emphasis"/>
                <w:rFonts w:eastAsiaTheme="majorEastAsia"/>
                <w:sz w:val="20"/>
                <w:szCs w:val="20"/>
              </w:rPr>
              <w:t xml:space="preserve"> No.</w:t>
            </w:r>
          </w:p>
        </w:tc>
        <w:tc>
          <w:tcPr>
            <w:tcW w:w="921" w:type="pct"/>
            <w:tcBorders>
              <w:top w:val="single" w:sz="6" w:space="0" w:color="auto"/>
            </w:tcBorders>
            <w:vAlign w:val="center"/>
          </w:tcPr>
          <w:p w:rsidR="009A7222" w:rsidRPr="00CD59EC" w:rsidRDefault="009A7222" w:rsidP="00F1308D">
            <w:pPr>
              <w:pStyle w:val="Standardparatable"/>
              <w:spacing w:before="60" w:after="60"/>
              <w:jc w:val="center"/>
              <w:rPr>
                <w:rStyle w:val="Emphasis"/>
                <w:rFonts w:eastAsiaTheme="majorEastAsia"/>
                <w:b/>
                <w:i w:val="0"/>
                <w:iCs w:val="0"/>
                <w:sz w:val="20"/>
                <w:szCs w:val="20"/>
              </w:rPr>
            </w:pPr>
            <w:r w:rsidRPr="00CD59EC">
              <w:rPr>
                <w:rStyle w:val="Emphasis"/>
                <w:rFonts w:eastAsiaTheme="majorEastAsia"/>
                <w:sz w:val="20"/>
                <w:szCs w:val="20"/>
              </w:rPr>
              <w:t>Benefit</w:t>
            </w:r>
          </w:p>
        </w:tc>
        <w:tc>
          <w:tcPr>
            <w:tcW w:w="726" w:type="pct"/>
            <w:tcBorders>
              <w:top w:val="single" w:sz="6" w:space="0" w:color="auto"/>
            </w:tcBorders>
            <w:vAlign w:val="center"/>
          </w:tcPr>
          <w:p w:rsidR="009A7222" w:rsidRPr="00CD59EC" w:rsidRDefault="00606CE8" w:rsidP="00F1308D">
            <w:pPr>
              <w:pStyle w:val="Standardparatable"/>
              <w:spacing w:before="60" w:after="60" w:line="240" w:lineRule="auto"/>
              <w:ind w:right="34"/>
              <w:jc w:val="center"/>
              <w:rPr>
                <w:rStyle w:val="Emphasis"/>
                <w:rFonts w:eastAsiaTheme="majorEastAsia"/>
                <w:b/>
                <w:i w:val="0"/>
                <w:iCs w:val="0"/>
                <w:sz w:val="20"/>
                <w:szCs w:val="20"/>
              </w:rPr>
            </w:pPr>
            <w:r>
              <w:rPr>
                <w:rStyle w:val="Emphasis"/>
                <w:rFonts w:eastAsiaTheme="majorEastAsia"/>
                <w:sz w:val="20"/>
                <w:szCs w:val="20"/>
              </w:rPr>
              <w:t>Assess</w:t>
            </w:r>
            <w:r w:rsidR="009A7222">
              <w:rPr>
                <w:rStyle w:val="Emphasis"/>
                <w:rFonts w:eastAsiaTheme="majorEastAsia"/>
                <w:sz w:val="20"/>
                <w:szCs w:val="20"/>
              </w:rPr>
              <w:t>ment</w:t>
            </w:r>
          </w:p>
        </w:tc>
        <w:tc>
          <w:tcPr>
            <w:tcW w:w="720" w:type="pct"/>
            <w:tcBorders>
              <w:top w:val="single" w:sz="6" w:space="0" w:color="auto"/>
            </w:tcBorders>
            <w:vAlign w:val="center"/>
          </w:tcPr>
          <w:p w:rsidR="009A7222" w:rsidRPr="00CD59EC" w:rsidRDefault="009A7222" w:rsidP="00F1308D">
            <w:pPr>
              <w:pStyle w:val="Standardparatable"/>
              <w:tabs>
                <w:tab w:val="clear" w:pos="2160"/>
                <w:tab w:val="left" w:pos="2444"/>
              </w:tabs>
              <w:spacing w:before="60" w:after="60"/>
              <w:ind w:right="0"/>
              <w:jc w:val="center"/>
              <w:rPr>
                <w:rStyle w:val="Emphasis"/>
                <w:rFonts w:eastAsiaTheme="majorEastAsia"/>
                <w:b/>
                <w:i w:val="0"/>
                <w:iCs w:val="0"/>
                <w:sz w:val="20"/>
                <w:szCs w:val="20"/>
              </w:rPr>
            </w:pPr>
            <w:r w:rsidRPr="00CD59EC">
              <w:rPr>
                <w:rStyle w:val="Emphasis"/>
                <w:rFonts w:eastAsiaTheme="majorEastAsia"/>
                <w:sz w:val="20"/>
                <w:szCs w:val="20"/>
              </w:rPr>
              <w:t>As measured by:</w:t>
            </w:r>
          </w:p>
        </w:tc>
        <w:tc>
          <w:tcPr>
            <w:tcW w:w="580" w:type="pct"/>
            <w:tcBorders>
              <w:top w:val="single" w:sz="6" w:space="0" w:color="auto"/>
            </w:tcBorders>
            <w:vAlign w:val="center"/>
          </w:tcPr>
          <w:p w:rsidR="009A7222" w:rsidRPr="00CD59EC" w:rsidRDefault="009A7222" w:rsidP="00F1308D">
            <w:pPr>
              <w:pStyle w:val="Standardparatable"/>
              <w:spacing w:before="60" w:after="60"/>
              <w:ind w:right="0"/>
              <w:jc w:val="center"/>
              <w:rPr>
                <w:rStyle w:val="Emphasis"/>
                <w:rFonts w:eastAsiaTheme="majorEastAsia"/>
                <w:b/>
                <w:i w:val="0"/>
                <w:iCs w:val="0"/>
                <w:sz w:val="20"/>
                <w:szCs w:val="20"/>
              </w:rPr>
            </w:pPr>
            <w:r w:rsidRPr="00CD59EC">
              <w:rPr>
                <w:rStyle w:val="Emphasis"/>
                <w:rFonts w:eastAsiaTheme="majorEastAsia"/>
                <w:sz w:val="20"/>
                <w:szCs w:val="20"/>
              </w:rPr>
              <w:t xml:space="preserve">Baseline </w:t>
            </w:r>
            <w:r>
              <w:rPr>
                <w:rStyle w:val="Emphasis"/>
                <w:rFonts w:eastAsiaTheme="majorEastAsia"/>
                <w:sz w:val="20"/>
                <w:szCs w:val="20"/>
              </w:rPr>
              <w:t>Value</w:t>
            </w:r>
          </w:p>
        </w:tc>
        <w:tc>
          <w:tcPr>
            <w:tcW w:w="945" w:type="pct"/>
            <w:tcBorders>
              <w:top w:val="single" w:sz="6" w:space="0" w:color="auto"/>
            </w:tcBorders>
            <w:vAlign w:val="center"/>
          </w:tcPr>
          <w:p w:rsidR="009A7222" w:rsidRPr="00CD59EC" w:rsidRDefault="009A7222" w:rsidP="00F1308D">
            <w:pPr>
              <w:pStyle w:val="Standardparatable"/>
              <w:spacing w:before="60" w:after="60"/>
              <w:jc w:val="center"/>
              <w:rPr>
                <w:rStyle w:val="Emphasis"/>
                <w:rFonts w:eastAsiaTheme="majorEastAsia"/>
                <w:b/>
                <w:i w:val="0"/>
                <w:iCs w:val="0"/>
                <w:sz w:val="20"/>
                <w:szCs w:val="20"/>
              </w:rPr>
            </w:pPr>
            <w:r w:rsidRPr="00CD59EC">
              <w:rPr>
                <w:rStyle w:val="Emphasis"/>
                <w:rFonts w:eastAsiaTheme="majorEastAsia"/>
                <w:sz w:val="20"/>
                <w:szCs w:val="20"/>
              </w:rPr>
              <w:t xml:space="preserve">Target </w:t>
            </w:r>
            <w:r>
              <w:rPr>
                <w:rStyle w:val="Emphasis"/>
                <w:rFonts w:eastAsiaTheme="majorEastAsia"/>
                <w:sz w:val="20"/>
                <w:szCs w:val="20"/>
              </w:rPr>
              <w:t>Value</w:t>
            </w:r>
          </w:p>
        </w:tc>
        <w:tc>
          <w:tcPr>
            <w:tcW w:w="796" w:type="pct"/>
            <w:tcBorders>
              <w:top w:val="single" w:sz="6" w:space="0" w:color="auto"/>
              <w:bottom w:val="single" w:sz="6" w:space="0" w:color="auto"/>
            </w:tcBorders>
            <w:vAlign w:val="center"/>
          </w:tcPr>
          <w:p w:rsidR="009A7222" w:rsidRPr="00CD59EC" w:rsidRDefault="009A7222" w:rsidP="00F1308D">
            <w:pPr>
              <w:pStyle w:val="Standardparatable"/>
              <w:spacing w:before="60" w:after="60"/>
              <w:ind w:right="0"/>
              <w:jc w:val="center"/>
              <w:rPr>
                <w:rStyle w:val="Emphasis"/>
                <w:rFonts w:eastAsiaTheme="majorEastAsia"/>
                <w:b/>
                <w:i w:val="0"/>
                <w:iCs w:val="0"/>
                <w:sz w:val="20"/>
                <w:szCs w:val="20"/>
              </w:rPr>
            </w:pPr>
            <w:r>
              <w:rPr>
                <w:rStyle w:val="Emphasis"/>
                <w:rFonts w:eastAsiaTheme="majorEastAsia"/>
                <w:sz w:val="20"/>
                <w:szCs w:val="20"/>
              </w:rPr>
              <w:t xml:space="preserve">Relative </w:t>
            </w:r>
            <w:r w:rsidR="00606CE8">
              <w:rPr>
                <w:rStyle w:val="Emphasis"/>
                <w:rFonts w:eastAsiaTheme="majorEastAsia"/>
                <w:sz w:val="20"/>
                <w:szCs w:val="20"/>
              </w:rPr>
              <w:t>Importance</w:t>
            </w:r>
          </w:p>
        </w:tc>
      </w:tr>
      <w:tr w:rsidR="009A7222" w:rsidRPr="00CD59EC" w:rsidTr="00606CE8">
        <w:trPr>
          <w:gridAfter w:val="1"/>
          <w:wAfter w:w="4" w:type="pct"/>
        </w:trPr>
        <w:tc>
          <w:tcPr>
            <w:tcW w:w="307" w:type="pct"/>
            <w:vAlign w:val="center"/>
          </w:tcPr>
          <w:p w:rsidR="009A7222" w:rsidRPr="000A3C23" w:rsidRDefault="009A7222" w:rsidP="00505D56">
            <w:pPr>
              <w:pStyle w:val="Standardparatable"/>
              <w:ind w:right="34"/>
              <w:jc w:val="center"/>
              <w:rPr>
                <w:rStyle w:val="Emphasis"/>
                <w:rFonts w:eastAsiaTheme="majorEastAsia"/>
                <w:iCs w:val="0"/>
                <w:color w:val="000000" w:themeColor="text1"/>
                <w:sz w:val="16"/>
                <w:szCs w:val="16"/>
              </w:rPr>
            </w:pPr>
            <w:r>
              <w:rPr>
                <w:rStyle w:val="Emphasis"/>
                <w:rFonts w:eastAsiaTheme="majorEastAsia"/>
                <w:iCs w:val="0"/>
                <w:color w:val="000000" w:themeColor="text1"/>
                <w:sz w:val="16"/>
                <w:szCs w:val="16"/>
              </w:rPr>
              <w:t>1.</w:t>
            </w:r>
          </w:p>
        </w:tc>
        <w:tc>
          <w:tcPr>
            <w:tcW w:w="921" w:type="pct"/>
            <w:vAlign w:val="center"/>
          </w:tcPr>
          <w:p w:rsidR="009A7222" w:rsidRPr="000A3C23" w:rsidRDefault="009A7222" w:rsidP="00505D56">
            <w:pPr>
              <w:pStyle w:val="StandardNumberBullet"/>
              <w:numPr>
                <w:ilvl w:val="0"/>
                <w:numId w:val="0"/>
              </w:numPr>
              <w:spacing w:before="60" w:after="60"/>
              <w:rPr>
                <w:rStyle w:val="Emphasis"/>
                <w:iCs w:val="0"/>
                <w:color w:val="000000" w:themeColor="text1"/>
                <w:sz w:val="16"/>
                <w:szCs w:val="16"/>
              </w:rPr>
            </w:pPr>
            <w:r w:rsidRPr="000A3C23">
              <w:rPr>
                <w:rStyle w:val="Emphasis"/>
                <w:iCs w:val="0"/>
                <w:color w:val="000000" w:themeColor="text1"/>
                <w:sz w:val="16"/>
                <w:szCs w:val="16"/>
              </w:rPr>
              <w:t>Supporting people in looking after and improving their own health and wellbeing</w:t>
            </w:r>
          </w:p>
        </w:tc>
        <w:tc>
          <w:tcPr>
            <w:tcW w:w="726" w:type="pct"/>
            <w:vAlign w:val="center"/>
          </w:tcPr>
          <w:p w:rsidR="009A7222" w:rsidRPr="000A3C23" w:rsidRDefault="009A7222" w:rsidP="00505D56">
            <w:pPr>
              <w:pStyle w:val="Standardparatable"/>
              <w:ind w:right="34"/>
              <w:jc w:val="center"/>
              <w:rPr>
                <w:rStyle w:val="Emphasis"/>
                <w:rFonts w:eastAsiaTheme="majorEastAsia"/>
                <w:iCs w:val="0"/>
                <w:color w:val="000000" w:themeColor="text1"/>
                <w:sz w:val="16"/>
                <w:szCs w:val="16"/>
              </w:rPr>
            </w:pPr>
            <w:r>
              <w:rPr>
                <w:rStyle w:val="Emphasis"/>
                <w:rFonts w:eastAsiaTheme="majorEastAsia"/>
                <w:iCs w:val="0"/>
                <w:color w:val="000000" w:themeColor="text1"/>
                <w:sz w:val="16"/>
                <w:szCs w:val="16"/>
              </w:rPr>
              <w:t>Quantitatively via QOI.</w:t>
            </w:r>
          </w:p>
        </w:tc>
        <w:tc>
          <w:tcPr>
            <w:tcW w:w="720" w:type="pct"/>
            <w:vAlign w:val="center"/>
          </w:tcPr>
          <w:p w:rsidR="009A7222" w:rsidRPr="000A3C23" w:rsidRDefault="009A7222" w:rsidP="002A1F22">
            <w:pPr>
              <w:jc w:val="center"/>
              <w:rPr>
                <w:rStyle w:val="Emphasis"/>
                <w:rFonts w:eastAsiaTheme="majorEastAsia"/>
                <w:iCs w:val="0"/>
                <w:color w:val="000000" w:themeColor="text1"/>
                <w:sz w:val="16"/>
                <w:szCs w:val="16"/>
              </w:rPr>
            </w:pPr>
            <w:r w:rsidRPr="000A3C23">
              <w:rPr>
                <w:rFonts w:ascii="Arial" w:hAnsi="Arial" w:cs="Arial"/>
                <w:i/>
                <w:color w:val="000000" w:themeColor="text1"/>
                <w:sz w:val="16"/>
                <w:szCs w:val="16"/>
              </w:rPr>
              <w:t>The p</w:t>
            </w:r>
            <w:r>
              <w:rPr>
                <w:rFonts w:ascii="Arial" w:hAnsi="Arial" w:cs="Arial"/>
                <w:i/>
                <w:color w:val="000000" w:themeColor="text1"/>
                <w:sz w:val="16"/>
                <w:szCs w:val="16"/>
              </w:rPr>
              <w:t>roportion of adults within ‘A place’ who assess</w:t>
            </w:r>
            <w:r w:rsidRPr="000A3C23">
              <w:rPr>
                <w:rFonts w:ascii="Arial" w:hAnsi="Arial" w:cs="Arial"/>
                <w:i/>
                <w:color w:val="000000" w:themeColor="text1"/>
                <w:sz w:val="16"/>
                <w:szCs w:val="16"/>
              </w:rPr>
              <w:t xml:space="preserve"> their health as good or very good </w:t>
            </w:r>
          </w:p>
        </w:tc>
        <w:tc>
          <w:tcPr>
            <w:tcW w:w="580" w:type="pct"/>
            <w:vAlign w:val="center"/>
          </w:tcPr>
          <w:p w:rsidR="009A7222" w:rsidRPr="000A3C23" w:rsidRDefault="009A7222" w:rsidP="00505D56">
            <w:pPr>
              <w:pStyle w:val="Standardparatable"/>
              <w:ind w:right="34"/>
              <w:jc w:val="center"/>
              <w:rPr>
                <w:rStyle w:val="Emphasis"/>
                <w:rFonts w:eastAsiaTheme="majorEastAsia"/>
                <w:iCs w:val="0"/>
                <w:color w:val="000000" w:themeColor="text1"/>
                <w:sz w:val="16"/>
                <w:szCs w:val="16"/>
              </w:rPr>
            </w:pPr>
            <w:r w:rsidRPr="000A3C23">
              <w:rPr>
                <w:rStyle w:val="Emphasis"/>
                <w:rFonts w:eastAsiaTheme="majorEastAsia"/>
                <w:iCs w:val="0"/>
                <w:color w:val="000000" w:themeColor="text1"/>
                <w:sz w:val="16"/>
                <w:szCs w:val="16"/>
              </w:rPr>
              <w:t>74%</w:t>
            </w:r>
          </w:p>
        </w:tc>
        <w:tc>
          <w:tcPr>
            <w:tcW w:w="945" w:type="pct"/>
            <w:vAlign w:val="center"/>
          </w:tcPr>
          <w:p w:rsidR="009A7222" w:rsidRPr="000A3C23" w:rsidRDefault="009A7222" w:rsidP="00505D56">
            <w:pPr>
              <w:pStyle w:val="Standardparatable"/>
              <w:ind w:right="34"/>
              <w:jc w:val="center"/>
              <w:rPr>
                <w:rStyle w:val="Emphasis"/>
                <w:rFonts w:eastAsiaTheme="majorEastAsia"/>
                <w:iCs w:val="0"/>
                <w:color w:val="000000" w:themeColor="text1"/>
                <w:sz w:val="16"/>
                <w:szCs w:val="16"/>
              </w:rPr>
            </w:pPr>
            <w:r w:rsidRPr="000A3C23">
              <w:rPr>
                <w:rStyle w:val="Emphasis"/>
                <w:rFonts w:eastAsiaTheme="majorEastAsia"/>
                <w:iCs w:val="0"/>
                <w:color w:val="000000" w:themeColor="text1"/>
                <w:sz w:val="16"/>
                <w:szCs w:val="16"/>
              </w:rPr>
              <w:t>80%</w:t>
            </w:r>
          </w:p>
        </w:tc>
        <w:tc>
          <w:tcPr>
            <w:tcW w:w="796" w:type="pct"/>
            <w:tcBorders>
              <w:top w:val="single" w:sz="6" w:space="0" w:color="auto"/>
              <w:bottom w:val="single" w:sz="12" w:space="0" w:color="auto"/>
            </w:tcBorders>
            <w:shd w:val="clear" w:color="auto" w:fill="FFC000"/>
            <w:vAlign w:val="center"/>
          </w:tcPr>
          <w:p w:rsidR="009A7222" w:rsidRPr="000A3C23" w:rsidRDefault="009A7222" w:rsidP="00606CE8">
            <w:pPr>
              <w:pStyle w:val="Standardparatable"/>
              <w:ind w:right="0"/>
              <w:jc w:val="center"/>
              <w:rPr>
                <w:rStyle w:val="Emphasis"/>
                <w:rFonts w:eastAsiaTheme="majorEastAsia"/>
                <w:iCs w:val="0"/>
                <w:color w:val="000000" w:themeColor="text1"/>
                <w:sz w:val="16"/>
                <w:szCs w:val="16"/>
              </w:rPr>
            </w:pPr>
            <w:r>
              <w:rPr>
                <w:rStyle w:val="Emphasis"/>
                <w:rFonts w:eastAsiaTheme="majorEastAsia"/>
                <w:iCs w:val="0"/>
                <w:color w:val="000000" w:themeColor="text1"/>
                <w:sz w:val="16"/>
                <w:szCs w:val="16"/>
              </w:rPr>
              <w:t>4</w:t>
            </w:r>
          </w:p>
        </w:tc>
      </w:tr>
    </w:tbl>
    <w:p w:rsidR="00505D56" w:rsidRDefault="00654D32" w:rsidP="00505D56">
      <w:pPr>
        <w:pStyle w:val="NoSpacing"/>
        <w:rPr>
          <w:lang w:eastAsia="en-GB"/>
        </w:rPr>
      </w:pPr>
      <w:r>
        <w:rPr>
          <w:lang w:eastAsia="en-GB"/>
        </w:rPr>
        <w:t>The above is an example of how each benefit might be recorded in the Benefits Register</w:t>
      </w:r>
    </w:p>
    <w:p w:rsidR="00654D32" w:rsidRDefault="00654D32" w:rsidP="00654D32">
      <w:pPr>
        <w:pStyle w:val="NoSpacing"/>
        <w:rPr>
          <w:lang w:eastAsia="en-GB"/>
        </w:rPr>
      </w:pPr>
    </w:p>
    <w:p w:rsidR="0020182C" w:rsidRDefault="008E53FB" w:rsidP="00F85993">
      <w:pPr>
        <w:pStyle w:val="Standardparagraph"/>
        <w:rPr>
          <w:lang w:eastAsia="en-GB"/>
        </w:rPr>
      </w:pPr>
      <w:r>
        <w:rPr>
          <w:lang w:eastAsia="en-GB"/>
        </w:rPr>
        <w:t xml:space="preserve">The </w:t>
      </w:r>
      <w:r w:rsidR="0020182C">
        <w:rPr>
          <w:lang w:eastAsia="en-GB"/>
        </w:rPr>
        <w:t>benefits register should include the following:</w:t>
      </w:r>
    </w:p>
    <w:p w:rsidR="0020182C" w:rsidRDefault="0020182C" w:rsidP="008E53FB">
      <w:pPr>
        <w:pStyle w:val="Standardbullet"/>
      </w:pPr>
      <w:r>
        <w:t>A brief description of the benefit</w:t>
      </w:r>
      <w:r w:rsidR="002B082D">
        <w:t>.</w:t>
      </w:r>
      <w:r>
        <w:t xml:space="preserve"> </w:t>
      </w:r>
    </w:p>
    <w:p w:rsidR="0020182C" w:rsidRDefault="008E53FB" w:rsidP="008E53FB">
      <w:pPr>
        <w:pStyle w:val="Standardbullet"/>
      </w:pPr>
      <w:r>
        <w:lastRenderedPageBreak/>
        <w:t>A</w:t>
      </w:r>
      <w:r w:rsidR="00F85993">
        <w:t xml:space="preserve">n indication of </w:t>
      </w:r>
      <w:r w:rsidR="0020182C">
        <w:t xml:space="preserve">how </w:t>
      </w:r>
      <w:r w:rsidR="00F85993">
        <w:t>the benefit</w:t>
      </w:r>
      <w:r w:rsidR="0020182C">
        <w:t xml:space="preserve"> is to be assessed i.e. </w:t>
      </w:r>
      <w:r w:rsidR="00C15D70">
        <w:t xml:space="preserve">qualitatively, </w:t>
      </w:r>
      <w:r w:rsidR="0020182C">
        <w:t>quantitatively,</w:t>
      </w:r>
      <w:r w:rsidR="00C15D70">
        <w:t xml:space="preserve"> or financially</w:t>
      </w:r>
      <w:r w:rsidR="0020182C">
        <w:t xml:space="preserve"> (more detail</w:t>
      </w:r>
      <w:r w:rsidR="00C62C8B">
        <w:t xml:space="preserve">s </w:t>
      </w:r>
      <w:r w:rsidR="0020182C">
        <w:t>will need to be given by OBC stage</w:t>
      </w:r>
      <w:r w:rsidR="00C15D70">
        <w:t>).</w:t>
      </w:r>
    </w:p>
    <w:p w:rsidR="008E53FB" w:rsidRDefault="008E53FB" w:rsidP="008E53FB">
      <w:pPr>
        <w:pStyle w:val="Standardbullet"/>
      </w:pPr>
      <w:r>
        <w:t xml:space="preserve">A description of the </w:t>
      </w:r>
      <w:r w:rsidR="00C15D70">
        <w:t xml:space="preserve">benefit measure </w:t>
      </w:r>
      <w:r w:rsidR="00654D32">
        <w:t xml:space="preserve">(or an indication </w:t>
      </w:r>
      <w:r w:rsidR="00C15D70">
        <w:t xml:space="preserve">of why </w:t>
      </w:r>
      <w:r w:rsidR="00654D32">
        <w:t>it is currently unquantifiable)</w:t>
      </w:r>
      <w:r>
        <w:t>.</w:t>
      </w:r>
    </w:p>
    <w:p w:rsidR="008E53FB" w:rsidRDefault="008E53FB" w:rsidP="008E53FB">
      <w:pPr>
        <w:pStyle w:val="Standardbullet"/>
      </w:pPr>
      <w:r>
        <w:t>The baseline</w:t>
      </w:r>
      <w:r w:rsidR="00C15D70">
        <w:t xml:space="preserve"> value </w:t>
      </w:r>
      <w:r>
        <w:t>of that measure which reflects the current arrangement</w:t>
      </w:r>
      <w:r w:rsidR="00C62C8B">
        <w:t>.</w:t>
      </w:r>
    </w:p>
    <w:p w:rsidR="008E53FB" w:rsidRDefault="008E53FB" w:rsidP="008E53FB">
      <w:pPr>
        <w:pStyle w:val="Standardbullet"/>
      </w:pPr>
      <w:r>
        <w:t xml:space="preserve">The target </w:t>
      </w:r>
      <w:r w:rsidR="00C15D70">
        <w:t>value</w:t>
      </w:r>
      <w:r>
        <w:t xml:space="preserve"> which indicates the level of improvement expected of that measure once the benefit is realised</w:t>
      </w:r>
      <w:r w:rsidR="00155781">
        <w:t xml:space="preserve"> (this may be indicative at IA st</w:t>
      </w:r>
      <w:r w:rsidR="00C62C8B">
        <w:t>age but needs to be confirmed by</w:t>
      </w:r>
      <w:r w:rsidR="00155781">
        <w:t xml:space="preserve"> OBC stage)</w:t>
      </w:r>
      <w:r>
        <w:t xml:space="preserve">. </w:t>
      </w:r>
    </w:p>
    <w:p w:rsidR="008E53FB" w:rsidRDefault="00C15D70" w:rsidP="008E53FB">
      <w:pPr>
        <w:pStyle w:val="Standardbullet"/>
      </w:pPr>
      <w:r>
        <w:t>I</w:t>
      </w:r>
      <w:r w:rsidR="008E53FB">
        <w:t xml:space="preserve">nformation on the </w:t>
      </w:r>
      <w:r>
        <w:t>a</w:t>
      </w:r>
      <w:r w:rsidR="008E53FB">
        <w:t>ssumpti</w:t>
      </w:r>
      <w:r>
        <w:t>ons used in setting the baseline and target values should</w:t>
      </w:r>
      <w:r w:rsidR="008E53FB">
        <w:t xml:space="preserve"> be provided where it is</w:t>
      </w:r>
      <w:r>
        <w:t xml:space="preserve"> necessary.</w:t>
      </w:r>
      <w:r w:rsidR="008E53FB">
        <w:t xml:space="preserve">  This will ensure </w:t>
      </w:r>
      <w:r w:rsidR="000879A9">
        <w:t xml:space="preserve">appropriate assessment when </w:t>
      </w:r>
      <w:r w:rsidR="003B3058">
        <w:t>monitoring and evaluating the benefits at a later stage.</w:t>
      </w:r>
    </w:p>
    <w:p w:rsidR="003B3058" w:rsidRDefault="00F73226" w:rsidP="003B3058">
      <w:pPr>
        <w:pStyle w:val="Standardbullet"/>
      </w:pPr>
      <w:r w:rsidRPr="004E5374">
        <w:t>Dis-benefits which have a negative impact on be</w:t>
      </w:r>
      <w:r w:rsidR="000879A9">
        <w:t>neficiaries</w:t>
      </w:r>
      <w:r w:rsidR="00307ECB">
        <w:t>.</w:t>
      </w:r>
      <w:r w:rsidR="000879A9">
        <w:t xml:space="preserve"> </w:t>
      </w:r>
    </w:p>
    <w:p w:rsidR="00606CE8" w:rsidRDefault="00606CE8" w:rsidP="003B3058">
      <w:pPr>
        <w:pStyle w:val="Standardbullet"/>
      </w:pPr>
      <w:r>
        <w:t>The relative importance of each benefit (see below).</w:t>
      </w:r>
    </w:p>
    <w:p w:rsidR="00F73226" w:rsidRPr="004E5374" w:rsidRDefault="000879A9" w:rsidP="003B3058">
      <w:pPr>
        <w:pStyle w:val="Standardparagraph"/>
      </w:pPr>
      <w:r>
        <w:t xml:space="preserve">If </w:t>
      </w:r>
      <w:r w:rsidR="00F73226" w:rsidRPr="004E5374">
        <w:t xml:space="preserve">benefits </w:t>
      </w:r>
      <w:r>
        <w:t xml:space="preserve">are </w:t>
      </w:r>
      <w:r w:rsidR="00F73226" w:rsidRPr="004E5374">
        <w:t>uncertain or contingent on other events</w:t>
      </w:r>
      <w:r>
        <w:t xml:space="preserve"> then they </w:t>
      </w:r>
      <w:r w:rsidR="00F73226" w:rsidRPr="004E5374">
        <w:t xml:space="preserve">should be classified </w:t>
      </w:r>
      <w:r>
        <w:t xml:space="preserve">as </w:t>
      </w:r>
      <w:r w:rsidR="00F73226" w:rsidRPr="004E5374">
        <w:t>risks.</w:t>
      </w:r>
    </w:p>
    <w:p w:rsidR="003B3058" w:rsidRDefault="00A12881" w:rsidP="003B3058">
      <w:pPr>
        <w:pStyle w:val="Heading2"/>
      </w:pPr>
      <w:r>
        <w:t xml:space="preserve">Benefits </w:t>
      </w:r>
      <w:r w:rsidR="000879A9">
        <w:t>Prioritisation</w:t>
      </w:r>
    </w:p>
    <w:p w:rsidR="00A12881" w:rsidRDefault="000879A9" w:rsidP="00A12881">
      <w:pPr>
        <w:pStyle w:val="Standardparagraph"/>
      </w:pPr>
      <w:r>
        <w:t xml:space="preserve">Each identified benefit needs to be </w:t>
      </w:r>
      <w:r w:rsidR="00A12881">
        <w:t>prioritise</w:t>
      </w:r>
      <w:r>
        <w:t>d</w:t>
      </w:r>
      <w:r w:rsidR="00A12881">
        <w:t xml:space="preserve"> so that resources can be focussed on the delivery of those of greatest importance</w:t>
      </w:r>
      <w:r w:rsidR="00307ECB">
        <w:t xml:space="preserve"> and/or</w:t>
      </w:r>
      <w:r w:rsidR="00A12881">
        <w:t xml:space="preserve"> </w:t>
      </w:r>
      <w:r w:rsidR="00606CE8">
        <w:t xml:space="preserve">highest </w:t>
      </w:r>
      <w:r w:rsidR="00A12881">
        <w:t>impact</w:t>
      </w:r>
      <w:r w:rsidR="00307ECB">
        <w:t>.</w:t>
      </w:r>
      <w:r>
        <w:t xml:space="preserve">  The following is an example of how this might be done</w:t>
      </w:r>
      <w:r w:rsidR="00606CE8">
        <w:t>,</w:t>
      </w:r>
      <w:r>
        <w:t xml:space="preserve"> but the important feature </w:t>
      </w:r>
      <w:r w:rsidR="00606CE8">
        <w:t>is the ability to evaluate the</w:t>
      </w:r>
      <w:r>
        <w:t xml:space="preserve"> relative importance </w:t>
      </w:r>
      <w:r w:rsidR="00606CE8">
        <w:t xml:space="preserve">of each benefit </w:t>
      </w:r>
      <w:r>
        <w:t>to the proposal:</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01"/>
        <w:gridCol w:w="2713"/>
      </w:tblGrid>
      <w:tr w:rsidR="00606CE8" w:rsidRPr="00A12881" w:rsidTr="00606CE8">
        <w:trPr>
          <w:jc w:val="center"/>
        </w:trPr>
        <w:tc>
          <w:tcPr>
            <w:tcW w:w="1101" w:type="dxa"/>
            <w:tcBorders>
              <w:bottom w:val="single" w:sz="6" w:space="0" w:color="auto"/>
            </w:tcBorders>
            <w:shd w:val="clear" w:color="auto" w:fill="31849B" w:themeFill="accent5" w:themeFillShade="BF"/>
          </w:tcPr>
          <w:p w:rsidR="00606CE8" w:rsidRPr="00A12881" w:rsidRDefault="00606CE8" w:rsidP="001401C5">
            <w:pPr>
              <w:pStyle w:val="Standardparatable"/>
              <w:tabs>
                <w:tab w:val="clear" w:pos="720"/>
                <w:tab w:val="left" w:pos="851"/>
              </w:tabs>
              <w:ind w:right="0"/>
              <w:jc w:val="center"/>
              <w:rPr>
                <w:b/>
                <w:color w:val="FFFFFF" w:themeColor="background1"/>
              </w:rPr>
            </w:pPr>
            <w:r w:rsidRPr="00A12881">
              <w:rPr>
                <w:b/>
                <w:color w:val="FFFFFF" w:themeColor="background1"/>
              </w:rPr>
              <w:t>Scale</w:t>
            </w:r>
            <w:r>
              <w:rPr>
                <w:b/>
                <w:color w:val="FFFFFF" w:themeColor="background1"/>
              </w:rPr>
              <w:t xml:space="preserve"> / RAG</w:t>
            </w:r>
          </w:p>
        </w:tc>
        <w:tc>
          <w:tcPr>
            <w:tcW w:w="2713" w:type="dxa"/>
            <w:shd w:val="clear" w:color="auto" w:fill="31849B" w:themeFill="accent5" w:themeFillShade="BF"/>
            <w:vAlign w:val="center"/>
          </w:tcPr>
          <w:p w:rsidR="00606CE8" w:rsidRDefault="00606CE8" w:rsidP="00606CE8">
            <w:pPr>
              <w:pStyle w:val="Standardparatable"/>
              <w:tabs>
                <w:tab w:val="clear" w:pos="2160"/>
                <w:tab w:val="left" w:pos="2497"/>
              </w:tabs>
              <w:ind w:right="0"/>
              <w:contextualSpacing/>
              <w:jc w:val="center"/>
              <w:rPr>
                <w:b/>
                <w:color w:val="FFFFFF" w:themeColor="background1"/>
              </w:rPr>
            </w:pPr>
            <w:r>
              <w:rPr>
                <w:b/>
                <w:color w:val="FFFFFF" w:themeColor="background1"/>
              </w:rPr>
              <w:t>Relative</w:t>
            </w:r>
          </w:p>
          <w:p w:rsidR="00606CE8" w:rsidRPr="00A12881" w:rsidRDefault="00606CE8" w:rsidP="00606CE8">
            <w:pPr>
              <w:pStyle w:val="Standardparatable"/>
              <w:tabs>
                <w:tab w:val="clear" w:pos="2160"/>
                <w:tab w:val="left" w:pos="2497"/>
              </w:tabs>
              <w:ind w:right="0"/>
              <w:contextualSpacing/>
              <w:jc w:val="center"/>
              <w:rPr>
                <w:b/>
                <w:color w:val="FFFFFF" w:themeColor="background1"/>
              </w:rPr>
            </w:pPr>
            <w:r w:rsidRPr="00A12881">
              <w:rPr>
                <w:b/>
                <w:color w:val="FFFFFF" w:themeColor="background1"/>
              </w:rPr>
              <w:t>Importance</w:t>
            </w:r>
          </w:p>
        </w:tc>
      </w:tr>
      <w:tr w:rsidR="00606CE8" w:rsidTr="00606CE8">
        <w:trPr>
          <w:jc w:val="center"/>
        </w:trPr>
        <w:tc>
          <w:tcPr>
            <w:tcW w:w="1101" w:type="dxa"/>
            <w:tcBorders>
              <w:top w:val="single" w:sz="6" w:space="0" w:color="auto"/>
              <w:bottom w:val="single" w:sz="6" w:space="0" w:color="auto"/>
            </w:tcBorders>
            <w:shd w:val="clear" w:color="auto" w:fill="FF0000"/>
            <w:vAlign w:val="center"/>
          </w:tcPr>
          <w:p w:rsidR="00606CE8" w:rsidRDefault="00606CE8" w:rsidP="001401C5">
            <w:pPr>
              <w:pStyle w:val="Standardparatable"/>
              <w:tabs>
                <w:tab w:val="clear" w:pos="720"/>
                <w:tab w:val="left" w:pos="851"/>
              </w:tabs>
              <w:ind w:right="0"/>
              <w:jc w:val="center"/>
            </w:pPr>
            <w:r>
              <w:t>1</w:t>
            </w:r>
          </w:p>
        </w:tc>
        <w:tc>
          <w:tcPr>
            <w:tcW w:w="2713" w:type="dxa"/>
            <w:vAlign w:val="center"/>
          </w:tcPr>
          <w:p w:rsidR="00606CE8" w:rsidRDefault="00606CE8" w:rsidP="00606CE8">
            <w:pPr>
              <w:pStyle w:val="Standardparatable"/>
              <w:tabs>
                <w:tab w:val="clear" w:pos="2160"/>
                <w:tab w:val="left" w:pos="2497"/>
              </w:tabs>
              <w:ind w:right="0"/>
              <w:jc w:val="center"/>
            </w:pPr>
            <w:r>
              <w:t>Fairly insignificant</w:t>
            </w:r>
          </w:p>
        </w:tc>
      </w:tr>
      <w:tr w:rsidR="00606CE8" w:rsidTr="00606CE8">
        <w:trPr>
          <w:jc w:val="center"/>
        </w:trPr>
        <w:tc>
          <w:tcPr>
            <w:tcW w:w="1101" w:type="dxa"/>
            <w:tcBorders>
              <w:top w:val="single" w:sz="6" w:space="0" w:color="auto"/>
              <w:bottom w:val="single" w:sz="6" w:space="0" w:color="auto"/>
            </w:tcBorders>
            <w:shd w:val="clear" w:color="auto" w:fill="FF0000"/>
            <w:vAlign w:val="center"/>
          </w:tcPr>
          <w:p w:rsidR="00606CE8" w:rsidRDefault="00606CE8" w:rsidP="001401C5">
            <w:pPr>
              <w:pStyle w:val="Standardparatable"/>
              <w:tabs>
                <w:tab w:val="clear" w:pos="720"/>
                <w:tab w:val="left" w:pos="851"/>
              </w:tabs>
              <w:ind w:right="0"/>
              <w:jc w:val="center"/>
            </w:pPr>
            <w:r>
              <w:t>2</w:t>
            </w:r>
          </w:p>
        </w:tc>
        <w:tc>
          <w:tcPr>
            <w:tcW w:w="2713" w:type="dxa"/>
            <w:vAlign w:val="center"/>
          </w:tcPr>
          <w:p w:rsidR="00606CE8" w:rsidRDefault="00606CE8" w:rsidP="001401C5">
            <w:pPr>
              <w:pStyle w:val="Standardparatable"/>
              <w:tabs>
                <w:tab w:val="clear" w:pos="2160"/>
                <w:tab w:val="left" w:pos="2497"/>
              </w:tabs>
              <w:ind w:right="0"/>
              <w:jc w:val="center"/>
            </w:pPr>
            <w:r>
              <w:rPr>
                <w:rFonts w:cs="Arial"/>
              </w:rPr>
              <w:t>↕</w:t>
            </w:r>
          </w:p>
        </w:tc>
      </w:tr>
      <w:tr w:rsidR="00606CE8" w:rsidTr="00606CE8">
        <w:trPr>
          <w:jc w:val="center"/>
        </w:trPr>
        <w:tc>
          <w:tcPr>
            <w:tcW w:w="1101" w:type="dxa"/>
            <w:tcBorders>
              <w:top w:val="single" w:sz="6" w:space="0" w:color="auto"/>
              <w:bottom w:val="single" w:sz="6" w:space="0" w:color="auto"/>
            </w:tcBorders>
            <w:shd w:val="clear" w:color="auto" w:fill="FFC000"/>
            <w:vAlign w:val="center"/>
          </w:tcPr>
          <w:p w:rsidR="00606CE8" w:rsidRDefault="00606CE8" w:rsidP="001401C5">
            <w:pPr>
              <w:pStyle w:val="Standardparatable"/>
              <w:tabs>
                <w:tab w:val="clear" w:pos="720"/>
                <w:tab w:val="left" w:pos="851"/>
              </w:tabs>
              <w:ind w:right="0"/>
              <w:jc w:val="center"/>
            </w:pPr>
            <w:r>
              <w:t>3</w:t>
            </w:r>
          </w:p>
        </w:tc>
        <w:tc>
          <w:tcPr>
            <w:tcW w:w="2713" w:type="dxa"/>
            <w:vAlign w:val="center"/>
          </w:tcPr>
          <w:p w:rsidR="00606CE8" w:rsidRDefault="00606CE8" w:rsidP="001401C5">
            <w:pPr>
              <w:pStyle w:val="Standardparatable"/>
              <w:tabs>
                <w:tab w:val="clear" w:pos="2160"/>
                <w:tab w:val="left" w:pos="2497"/>
              </w:tabs>
              <w:ind w:right="0"/>
              <w:jc w:val="center"/>
            </w:pPr>
            <w:r>
              <w:t>Moderately important</w:t>
            </w:r>
          </w:p>
        </w:tc>
      </w:tr>
      <w:tr w:rsidR="00606CE8" w:rsidTr="00606CE8">
        <w:trPr>
          <w:jc w:val="center"/>
        </w:trPr>
        <w:tc>
          <w:tcPr>
            <w:tcW w:w="1101" w:type="dxa"/>
            <w:tcBorders>
              <w:top w:val="single" w:sz="6" w:space="0" w:color="auto"/>
              <w:bottom w:val="single" w:sz="6" w:space="0" w:color="auto"/>
            </w:tcBorders>
            <w:shd w:val="clear" w:color="auto" w:fill="FFC000"/>
            <w:vAlign w:val="center"/>
          </w:tcPr>
          <w:p w:rsidR="00606CE8" w:rsidRDefault="00606CE8" w:rsidP="001401C5">
            <w:pPr>
              <w:pStyle w:val="Standardparatable"/>
              <w:tabs>
                <w:tab w:val="clear" w:pos="720"/>
                <w:tab w:val="left" w:pos="851"/>
              </w:tabs>
              <w:ind w:right="0"/>
              <w:jc w:val="center"/>
            </w:pPr>
            <w:r>
              <w:t>4</w:t>
            </w:r>
          </w:p>
        </w:tc>
        <w:tc>
          <w:tcPr>
            <w:tcW w:w="2713" w:type="dxa"/>
            <w:vAlign w:val="center"/>
          </w:tcPr>
          <w:p w:rsidR="00606CE8" w:rsidRDefault="00606CE8" w:rsidP="001401C5">
            <w:pPr>
              <w:pStyle w:val="Standardparatable"/>
              <w:tabs>
                <w:tab w:val="clear" w:pos="2160"/>
                <w:tab w:val="left" w:pos="2497"/>
              </w:tabs>
              <w:ind w:right="0"/>
              <w:jc w:val="center"/>
            </w:pPr>
            <w:r>
              <w:rPr>
                <w:rFonts w:cs="Arial"/>
              </w:rPr>
              <w:t>↕</w:t>
            </w:r>
          </w:p>
        </w:tc>
      </w:tr>
      <w:tr w:rsidR="00606CE8" w:rsidTr="00606CE8">
        <w:trPr>
          <w:jc w:val="center"/>
        </w:trPr>
        <w:tc>
          <w:tcPr>
            <w:tcW w:w="1101" w:type="dxa"/>
            <w:tcBorders>
              <w:top w:val="single" w:sz="6" w:space="0" w:color="auto"/>
              <w:bottom w:val="single" w:sz="12" w:space="0" w:color="auto"/>
            </w:tcBorders>
            <w:shd w:val="clear" w:color="auto" w:fill="92D050"/>
            <w:vAlign w:val="center"/>
          </w:tcPr>
          <w:p w:rsidR="00606CE8" w:rsidRDefault="00606CE8" w:rsidP="001401C5">
            <w:pPr>
              <w:pStyle w:val="Standardparatable"/>
              <w:tabs>
                <w:tab w:val="clear" w:pos="720"/>
                <w:tab w:val="left" w:pos="851"/>
              </w:tabs>
              <w:ind w:right="0"/>
              <w:jc w:val="center"/>
            </w:pPr>
            <w:r>
              <w:t>5</w:t>
            </w:r>
          </w:p>
        </w:tc>
        <w:tc>
          <w:tcPr>
            <w:tcW w:w="2713" w:type="dxa"/>
            <w:vAlign w:val="center"/>
          </w:tcPr>
          <w:p w:rsidR="00606CE8" w:rsidRDefault="00606CE8" w:rsidP="001401C5">
            <w:pPr>
              <w:pStyle w:val="Standardparatable"/>
              <w:tabs>
                <w:tab w:val="clear" w:pos="2160"/>
                <w:tab w:val="left" w:pos="2497"/>
              </w:tabs>
              <w:ind w:right="0"/>
              <w:jc w:val="center"/>
            </w:pPr>
            <w:r>
              <w:t>Vital</w:t>
            </w:r>
          </w:p>
        </w:tc>
      </w:tr>
    </w:tbl>
    <w:p w:rsidR="00A12881" w:rsidRDefault="00A12881" w:rsidP="00B363DB">
      <w:pPr>
        <w:pStyle w:val="NoSpacing"/>
      </w:pPr>
    </w:p>
    <w:p w:rsidR="00204114" w:rsidRDefault="001401C5" w:rsidP="00204114">
      <w:pPr>
        <w:pStyle w:val="Heading2"/>
      </w:pPr>
      <w:r>
        <w:lastRenderedPageBreak/>
        <w:t xml:space="preserve">Benefits </w:t>
      </w:r>
      <w:r w:rsidR="000879A9">
        <w:t>Realisation</w:t>
      </w:r>
    </w:p>
    <w:p w:rsidR="00BB74E3" w:rsidRDefault="000879A9" w:rsidP="00204114">
      <w:pPr>
        <w:pStyle w:val="Standardparagraph"/>
        <w:rPr>
          <w:lang w:eastAsia="en-GB"/>
        </w:rPr>
      </w:pPr>
      <w:r>
        <w:rPr>
          <w:lang w:eastAsia="en-GB"/>
        </w:rPr>
        <w:t xml:space="preserve">The benefits register should be supported with a benefits realisation plan once the proposal reaches Outline Business Case stage.  </w:t>
      </w:r>
      <w:r w:rsidR="00BB74E3">
        <w:rPr>
          <w:lang w:eastAsia="en-GB"/>
        </w:rPr>
        <w:t xml:space="preserve">This will identify </w:t>
      </w:r>
      <w:r w:rsidR="005E2AC3">
        <w:rPr>
          <w:lang w:eastAsia="en-GB"/>
        </w:rPr>
        <w:t xml:space="preserve">who will be responsible for the delivery </w:t>
      </w:r>
      <w:r w:rsidR="00BB74E3">
        <w:rPr>
          <w:lang w:eastAsia="en-GB"/>
        </w:rPr>
        <w:t>of each benefit and what actions</w:t>
      </w:r>
      <w:r w:rsidR="005E2AC3">
        <w:rPr>
          <w:lang w:eastAsia="en-GB"/>
        </w:rPr>
        <w:t xml:space="preserve"> are necessary to real</w:t>
      </w:r>
      <w:r w:rsidR="00BB74E3">
        <w:rPr>
          <w:lang w:eastAsia="en-GB"/>
        </w:rPr>
        <w:t>ise</w:t>
      </w:r>
      <w:r w:rsidR="005E2AC3">
        <w:rPr>
          <w:lang w:eastAsia="en-GB"/>
        </w:rPr>
        <w:t xml:space="preserve"> them.  </w:t>
      </w:r>
      <w:r w:rsidR="00BB74E3">
        <w:rPr>
          <w:lang w:eastAsia="en-GB"/>
        </w:rPr>
        <w:t xml:space="preserve">The </w:t>
      </w:r>
      <w:r w:rsidR="00204114" w:rsidRPr="00573D16">
        <w:rPr>
          <w:lang w:eastAsia="en-GB"/>
        </w:rPr>
        <w:t xml:space="preserve">benefits realisation plan </w:t>
      </w:r>
      <w:r w:rsidR="00BB74E3">
        <w:rPr>
          <w:lang w:eastAsia="en-GB"/>
        </w:rPr>
        <w:t>should identify and record the following information:</w:t>
      </w:r>
    </w:p>
    <w:p w:rsidR="00573D16" w:rsidRPr="00573D16" w:rsidRDefault="00754B87" w:rsidP="00573D16">
      <w:pPr>
        <w:pStyle w:val="Standardbullet"/>
        <w:rPr>
          <w:b/>
        </w:rPr>
      </w:pPr>
      <w:r>
        <w:t>Who</w:t>
      </w:r>
      <w:bookmarkStart w:id="1" w:name="_GoBack"/>
      <w:bookmarkEnd w:id="1"/>
      <w:r>
        <w:t xml:space="preserve"> </w:t>
      </w:r>
      <w:r w:rsidR="00BB74E3">
        <w:t>will each benefit affect the most</w:t>
      </w:r>
      <w:r w:rsidR="00F73226" w:rsidRPr="00573D16">
        <w:t xml:space="preserve"> (public, patients, </w:t>
      </w:r>
      <w:r w:rsidR="002A1F22">
        <w:t xml:space="preserve">service director, </w:t>
      </w:r>
      <w:r w:rsidR="00F73226" w:rsidRPr="00573D16">
        <w:t>clinicians, management)</w:t>
      </w:r>
      <w:r w:rsidR="00BB74E3">
        <w:t>?</w:t>
      </w:r>
    </w:p>
    <w:p w:rsidR="00573D16" w:rsidRPr="00573D16" w:rsidRDefault="00573D16" w:rsidP="00573D16">
      <w:pPr>
        <w:pStyle w:val="Standardbullet"/>
        <w:rPr>
          <w:b/>
        </w:rPr>
      </w:pPr>
      <w:r>
        <w:t>W</w:t>
      </w:r>
      <w:r w:rsidR="00F73226" w:rsidRPr="00573D16">
        <w:t>ho will be responsible for ensuri</w:t>
      </w:r>
      <w:r>
        <w:t>ng that each benefit is realised</w:t>
      </w:r>
      <w:r w:rsidR="00F73226" w:rsidRPr="00573D16">
        <w:t>.</w:t>
      </w:r>
    </w:p>
    <w:p w:rsidR="00706605" w:rsidRPr="00706605" w:rsidRDefault="00BB74E3" w:rsidP="00573D16">
      <w:pPr>
        <w:pStyle w:val="Standardbullet"/>
        <w:rPr>
          <w:b/>
        </w:rPr>
      </w:pPr>
      <w:r>
        <w:t xml:space="preserve">How </w:t>
      </w:r>
      <w:r w:rsidR="00573D16">
        <w:t>each benefit link</w:t>
      </w:r>
      <w:r>
        <w:t>s</w:t>
      </w:r>
      <w:r w:rsidR="00573D16">
        <w:t xml:space="preserve"> to </w:t>
      </w:r>
      <w:r w:rsidR="00706605">
        <w:t xml:space="preserve">the project’s investment </w:t>
      </w:r>
      <w:proofErr w:type="gramStart"/>
      <w:r w:rsidR="00706605">
        <w:t>objectives.</w:t>
      </w:r>
      <w:proofErr w:type="gramEnd"/>
    </w:p>
    <w:p w:rsidR="00573D16" w:rsidRPr="00573D16" w:rsidRDefault="00573D16" w:rsidP="00573D16">
      <w:pPr>
        <w:pStyle w:val="Standardbullet"/>
        <w:rPr>
          <w:b/>
        </w:rPr>
      </w:pPr>
      <w:r>
        <w:t>What interdependencies are necessary to enable th</w:t>
      </w:r>
      <w:r w:rsidR="00BB74E3">
        <w:t>e proposed change to take place?</w:t>
      </w:r>
    </w:p>
    <w:p w:rsidR="00573D16" w:rsidRPr="00706605" w:rsidRDefault="00573D16" w:rsidP="00573D16">
      <w:pPr>
        <w:pStyle w:val="Standardbullet"/>
        <w:rPr>
          <w:b/>
        </w:rPr>
      </w:pPr>
      <w:r>
        <w:t>What support is nec</w:t>
      </w:r>
      <w:r w:rsidR="00BB74E3">
        <w:t>essary to implement that change?</w:t>
      </w:r>
    </w:p>
    <w:p w:rsidR="00706605" w:rsidRPr="00573D16" w:rsidRDefault="00706605" w:rsidP="00573D16">
      <w:pPr>
        <w:pStyle w:val="Standardbullet"/>
        <w:rPr>
          <w:b/>
        </w:rPr>
      </w:pPr>
      <w:r>
        <w:t>The date of expected realisation.</w:t>
      </w:r>
    </w:p>
    <w:tbl>
      <w:tblPr>
        <w:tblStyle w:val="TableGrid"/>
        <w:tblW w:w="5522" w:type="pct"/>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18"/>
        <w:gridCol w:w="1578"/>
        <w:gridCol w:w="1186"/>
        <w:gridCol w:w="1411"/>
        <w:gridCol w:w="1274"/>
        <w:gridCol w:w="1694"/>
        <w:gridCol w:w="1176"/>
        <w:gridCol w:w="1270"/>
      </w:tblGrid>
      <w:tr w:rsidR="00706605" w:rsidRPr="00CD59EC" w:rsidTr="00706605">
        <w:tc>
          <w:tcPr>
            <w:tcW w:w="5000" w:type="pct"/>
            <w:gridSpan w:val="8"/>
            <w:tcBorders>
              <w:top w:val="single" w:sz="12" w:space="0" w:color="auto"/>
              <w:bottom w:val="single" w:sz="6" w:space="0" w:color="auto"/>
            </w:tcBorders>
            <w:shd w:val="clear" w:color="auto" w:fill="31849B" w:themeFill="accent5" w:themeFillShade="BF"/>
            <w:vAlign w:val="center"/>
          </w:tcPr>
          <w:p w:rsidR="00706605" w:rsidRPr="00706605" w:rsidRDefault="00706605" w:rsidP="00706605">
            <w:pPr>
              <w:pStyle w:val="Standardparatable"/>
              <w:jc w:val="center"/>
              <w:rPr>
                <w:rStyle w:val="Emphasis"/>
                <w:b/>
                <w:i w:val="0"/>
                <w:iCs w:val="0"/>
                <w:color w:val="FFFFFF" w:themeColor="background1"/>
              </w:rPr>
            </w:pPr>
            <w:r w:rsidRPr="00706605">
              <w:rPr>
                <w:rStyle w:val="Emphasis"/>
                <w:b/>
                <w:color w:val="FFFFFF" w:themeColor="background1"/>
              </w:rPr>
              <w:t>Benefits Realisation Plan</w:t>
            </w:r>
          </w:p>
        </w:tc>
      </w:tr>
      <w:tr w:rsidR="00706605" w:rsidRPr="00CD59EC" w:rsidTr="00BB74E3">
        <w:tc>
          <w:tcPr>
            <w:tcW w:w="1076" w:type="pct"/>
            <w:gridSpan w:val="2"/>
            <w:tcBorders>
              <w:top w:val="single" w:sz="6" w:space="0" w:color="auto"/>
              <w:bottom w:val="single" w:sz="6" w:space="0" w:color="auto"/>
            </w:tcBorders>
            <w:shd w:val="clear" w:color="auto" w:fill="92CDDC" w:themeFill="accent5" w:themeFillTint="99"/>
            <w:vAlign w:val="center"/>
          </w:tcPr>
          <w:p w:rsidR="00706605" w:rsidRPr="00706605" w:rsidRDefault="00706605" w:rsidP="00706605">
            <w:pPr>
              <w:pStyle w:val="Standardparatable"/>
              <w:rPr>
                <w:rStyle w:val="Emphasis"/>
                <w:i w:val="0"/>
                <w:iCs w:val="0"/>
                <w:color w:val="FFFFFF" w:themeColor="background1"/>
              </w:rPr>
            </w:pPr>
            <w:r w:rsidRPr="00706605">
              <w:rPr>
                <w:rStyle w:val="Emphasis"/>
                <w:color w:val="FFFFFF" w:themeColor="background1"/>
              </w:rPr>
              <w:t>1. Identification</w:t>
            </w:r>
          </w:p>
        </w:tc>
        <w:tc>
          <w:tcPr>
            <w:tcW w:w="3924" w:type="pct"/>
            <w:gridSpan w:val="6"/>
            <w:tcBorders>
              <w:top w:val="single" w:sz="6" w:space="0" w:color="auto"/>
              <w:bottom w:val="single" w:sz="6" w:space="0" w:color="auto"/>
            </w:tcBorders>
            <w:shd w:val="clear" w:color="auto" w:fill="92CDDC" w:themeFill="accent5" w:themeFillTint="99"/>
            <w:vAlign w:val="center"/>
          </w:tcPr>
          <w:p w:rsidR="00706605" w:rsidRPr="00706605" w:rsidRDefault="00706605" w:rsidP="00706605">
            <w:pPr>
              <w:pStyle w:val="Standardparatable"/>
              <w:jc w:val="center"/>
              <w:rPr>
                <w:rStyle w:val="Emphasis"/>
                <w:i w:val="0"/>
                <w:iCs w:val="0"/>
                <w:color w:val="FFFFFF" w:themeColor="background1"/>
              </w:rPr>
            </w:pPr>
            <w:r w:rsidRPr="00706605">
              <w:rPr>
                <w:rStyle w:val="Emphasis"/>
                <w:color w:val="FFFFFF" w:themeColor="background1"/>
              </w:rPr>
              <w:t xml:space="preserve">3. </w:t>
            </w:r>
            <w:r w:rsidR="00BB74E3">
              <w:rPr>
                <w:rStyle w:val="Emphasis"/>
                <w:color w:val="FFFFFF" w:themeColor="background1"/>
              </w:rPr>
              <w:t>Realisation</w:t>
            </w:r>
          </w:p>
        </w:tc>
      </w:tr>
      <w:tr w:rsidR="00706605" w:rsidRPr="00706605" w:rsidTr="00BB74E3">
        <w:trPr>
          <w:cantSplit/>
          <w:trHeight w:val="1444"/>
        </w:trPr>
        <w:tc>
          <w:tcPr>
            <w:tcW w:w="303" w:type="pct"/>
            <w:tcBorders>
              <w:top w:val="single" w:sz="6" w:space="0" w:color="auto"/>
            </w:tcBorders>
            <w:vAlign w:val="center"/>
          </w:tcPr>
          <w:p w:rsidR="00706605" w:rsidRPr="00706605" w:rsidRDefault="00706605" w:rsidP="00706605">
            <w:pPr>
              <w:pStyle w:val="Standardparatable"/>
              <w:tabs>
                <w:tab w:val="clear" w:pos="720"/>
                <w:tab w:val="left" w:pos="851"/>
              </w:tabs>
              <w:ind w:right="34"/>
              <w:jc w:val="center"/>
              <w:rPr>
                <w:rStyle w:val="Emphasis"/>
                <w:i w:val="0"/>
                <w:iCs w:val="0"/>
                <w:sz w:val="20"/>
                <w:szCs w:val="20"/>
              </w:rPr>
            </w:pPr>
            <w:r w:rsidRPr="00706605">
              <w:rPr>
                <w:rStyle w:val="Emphasis"/>
                <w:sz w:val="20"/>
                <w:szCs w:val="20"/>
              </w:rPr>
              <w:t>Ref. No.</w:t>
            </w:r>
          </w:p>
        </w:tc>
        <w:tc>
          <w:tcPr>
            <w:tcW w:w="773" w:type="pct"/>
            <w:tcBorders>
              <w:top w:val="single" w:sz="6" w:space="0" w:color="auto"/>
            </w:tcBorders>
            <w:vAlign w:val="center"/>
          </w:tcPr>
          <w:p w:rsidR="00706605" w:rsidRPr="00706605" w:rsidRDefault="00706605" w:rsidP="00706605">
            <w:pPr>
              <w:pStyle w:val="Standardparatable"/>
              <w:tabs>
                <w:tab w:val="clear" w:pos="2880"/>
                <w:tab w:val="left" w:pos="3152"/>
                <w:tab w:val="left" w:pos="3186"/>
              </w:tabs>
              <w:ind w:right="34"/>
              <w:jc w:val="center"/>
              <w:rPr>
                <w:rStyle w:val="Emphasis"/>
                <w:i w:val="0"/>
                <w:iCs w:val="0"/>
                <w:sz w:val="20"/>
                <w:szCs w:val="20"/>
              </w:rPr>
            </w:pPr>
            <w:r w:rsidRPr="00706605">
              <w:rPr>
                <w:rStyle w:val="Emphasis"/>
                <w:sz w:val="20"/>
                <w:szCs w:val="20"/>
              </w:rPr>
              <w:t>Main Benefit</w:t>
            </w:r>
          </w:p>
        </w:tc>
        <w:tc>
          <w:tcPr>
            <w:tcW w:w="581" w:type="pct"/>
            <w:tcBorders>
              <w:top w:val="single" w:sz="6" w:space="0" w:color="auto"/>
            </w:tcBorders>
            <w:vAlign w:val="center"/>
          </w:tcPr>
          <w:p w:rsidR="00706605" w:rsidRPr="00706605" w:rsidRDefault="00706605" w:rsidP="00706605">
            <w:pPr>
              <w:pStyle w:val="Standardparatable"/>
              <w:tabs>
                <w:tab w:val="clear" w:pos="1440"/>
                <w:tab w:val="left" w:pos="1451"/>
              </w:tabs>
              <w:ind w:right="34"/>
              <w:jc w:val="center"/>
              <w:rPr>
                <w:rStyle w:val="Emphasis"/>
                <w:i w:val="0"/>
                <w:iCs w:val="0"/>
                <w:sz w:val="20"/>
                <w:szCs w:val="20"/>
              </w:rPr>
            </w:pPr>
            <w:r w:rsidRPr="00706605">
              <w:rPr>
                <w:rStyle w:val="Emphasis"/>
                <w:sz w:val="20"/>
                <w:szCs w:val="20"/>
              </w:rPr>
              <w:t>Who Benefits?</w:t>
            </w:r>
          </w:p>
        </w:tc>
        <w:tc>
          <w:tcPr>
            <w:tcW w:w="691" w:type="pct"/>
            <w:tcBorders>
              <w:top w:val="single" w:sz="6" w:space="0" w:color="auto"/>
            </w:tcBorders>
            <w:vAlign w:val="center"/>
          </w:tcPr>
          <w:p w:rsidR="00706605" w:rsidRPr="00706605" w:rsidRDefault="00706605" w:rsidP="00706605">
            <w:pPr>
              <w:pStyle w:val="Standardparatable"/>
              <w:ind w:right="0"/>
              <w:jc w:val="center"/>
              <w:rPr>
                <w:rStyle w:val="Emphasis"/>
                <w:i w:val="0"/>
                <w:iCs w:val="0"/>
                <w:sz w:val="20"/>
                <w:szCs w:val="20"/>
              </w:rPr>
            </w:pPr>
            <w:r w:rsidRPr="00706605">
              <w:rPr>
                <w:rStyle w:val="Emphasis"/>
                <w:sz w:val="20"/>
                <w:szCs w:val="20"/>
              </w:rPr>
              <w:t>Who is responsible?</w:t>
            </w:r>
          </w:p>
        </w:tc>
        <w:tc>
          <w:tcPr>
            <w:tcW w:w="624" w:type="pct"/>
            <w:tcBorders>
              <w:top w:val="single" w:sz="6" w:space="0" w:color="auto"/>
            </w:tcBorders>
            <w:vAlign w:val="center"/>
          </w:tcPr>
          <w:p w:rsidR="00706605" w:rsidRPr="00706605" w:rsidRDefault="00706605" w:rsidP="00706605">
            <w:pPr>
              <w:pStyle w:val="Standardparatable"/>
              <w:ind w:right="0"/>
              <w:jc w:val="center"/>
              <w:rPr>
                <w:rStyle w:val="Emphasis"/>
                <w:i w:val="0"/>
                <w:iCs w:val="0"/>
                <w:sz w:val="20"/>
                <w:szCs w:val="20"/>
              </w:rPr>
            </w:pPr>
            <w:r w:rsidRPr="00706605">
              <w:rPr>
                <w:rStyle w:val="Emphasis"/>
                <w:sz w:val="20"/>
                <w:szCs w:val="20"/>
              </w:rPr>
              <w:t>Investment Objective</w:t>
            </w:r>
          </w:p>
        </w:tc>
        <w:tc>
          <w:tcPr>
            <w:tcW w:w="830" w:type="pct"/>
            <w:tcBorders>
              <w:top w:val="single" w:sz="6" w:space="0" w:color="auto"/>
            </w:tcBorders>
            <w:vAlign w:val="center"/>
          </w:tcPr>
          <w:p w:rsidR="00706605" w:rsidRPr="00706605" w:rsidRDefault="00706605" w:rsidP="00706605">
            <w:pPr>
              <w:pStyle w:val="Standardparatable"/>
              <w:tabs>
                <w:tab w:val="clear" w:pos="1440"/>
              </w:tabs>
              <w:ind w:right="34"/>
              <w:jc w:val="center"/>
              <w:rPr>
                <w:rStyle w:val="Emphasis"/>
                <w:i w:val="0"/>
                <w:iCs w:val="0"/>
                <w:sz w:val="20"/>
                <w:szCs w:val="20"/>
              </w:rPr>
            </w:pPr>
            <w:r w:rsidRPr="00706605">
              <w:rPr>
                <w:rStyle w:val="Emphasis"/>
                <w:sz w:val="20"/>
                <w:szCs w:val="20"/>
              </w:rPr>
              <w:t>Dependencies</w:t>
            </w:r>
          </w:p>
        </w:tc>
        <w:tc>
          <w:tcPr>
            <w:tcW w:w="576" w:type="pct"/>
            <w:tcBorders>
              <w:top w:val="single" w:sz="6" w:space="0" w:color="auto"/>
            </w:tcBorders>
            <w:vAlign w:val="center"/>
          </w:tcPr>
          <w:p w:rsidR="00706605" w:rsidRPr="00706605" w:rsidRDefault="00706605" w:rsidP="00706605">
            <w:pPr>
              <w:pStyle w:val="Standardparatable"/>
              <w:ind w:right="34"/>
              <w:jc w:val="center"/>
              <w:rPr>
                <w:rStyle w:val="Emphasis"/>
                <w:i w:val="0"/>
                <w:iCs w:val="0"/>
                <w:sz w:val="20"/>
                <w:szCs w:val="20"/>
              </w:rPr>
            </w:pPr>
            <w:r w:rsidRPr="00706605">
              <w:rPr>
                <w:rStyle w:val="Emphasis"/>
                <w:sz w:val="20"/>
                <w:szCs w:val="20"/>
              </w:rPr>
              <w:t>Support Needed</w:t>
            </w:r>
          </w:p>
        </w:tc>
        <w:tc>
          <w:tcPr>
            <w:tcW w:w="622" w:type="pct"/>
            <w:tcBorders>
              <w:top w:val="single" w:sz="6" w:space="0" w:color="auto"/>
            </w:tcBorders>
            <w:vAlign w:val="center"/>
          </w:tcPr>
          <w:p w:rsidR="00706605" w:rsidRPr="00706605" w:rsidRDefault="00706605" w:rsidP="00706605">
            <w:pPr>
              <w:pStyle w:val="Standardparatable"/>
              <w:ind w:right="0"/>
              <w:jc w:val="center"/>
              <w:rPr>
                <w:rStyle w:val="Emphasis"/>
                <w:i w:val="0"/>
                <w:iCs w:val="0"/>
                <w:sz w:val="20"/>
                <w:szCs w:val="20"/>
              </w:rPr>
            </w:pPr>
            <w:r w:rsidRPr="00706605">
              <w:rPr>
                <w:rStyle w:val="Emphasis"/>
                <w:sz w:val="20"/>
                <w:szCs w:val="20"/>
              </w:rPr>
              <w:t>Date of Realisation</w:t>
            </w:r>
          </w:p>
        </w:tc>
      </w:tr>
      <w:tr w:rsidR="002A1F22" w:rsidRPr="00CD59EC" w:rsidTr="00BB74E3">
        <w:tc>
          <w:tcPr>
            <w:tcW w:w="303" w:type="pct"/>
            <w:vAlign w:val="center"/>
          </w:tcPr>
          <w:p w:rsidR="002A1F22" w:rsidRPr="000A3C23" w:rsidRDefault="002A1F22" w:rsidP="002A1F22">
            <w:pPr>
              <w:pStyle w:val="Standardparatable"/>
              <w:ind w:right="34"/>
              <w:jc w:val="center"/>
              <w:rPr>
                <w:rStyle w:val="Emphasis"/>
                <w:rFonts w:eastAsiaTheme="majorEastAsia"/>
                <w:iCs w:val="0"/>
                <w:color w:val="000000" w:themeColor="text1"/>
                <w:sz w:val="16"/>
                <w:szCs w:val="16"/>
              </w:rPr>
            </w:pPr>
            <w:r>
              <w:rPr>
                <w:rStyle w:val="Emphasis"/>
                <w:rFonts w:eastAsiaTheme="majorEastAsia"/>
                <w:iCs w:val="0"/>
                <w:color w:val="000000" w:themeColor="text1"/>
                <w:sz w:val="16"/>
                <w:szCs w:val="16"/>
              </w:rPr>
              <w:t>1.</w:t>
            </w:r>
          </w:p>
        </w:tc>
        <w:tc>
          <w:tcPr>
            <w:tcW w:w="773" w:type="pct"/>
            <w:vAlign w:val="center"/>
          </w:tcPr>
          <w:p w:rsidR="002A1F22" w:rsidRPr="000A3C23" w:rsidRDefault="002A1F22" w:rsidP="002A1F22">
            <w:pPr>
              <w:pStyle w:val="StandardNumberBullet"/>
              <w:numPr>
                <w:ilvl w:val="0"/>
                <w:numId w:val="0"/>
              </w:numPr>
              <w:spacing w:before="60" w:after="60"/>
              <w:rPr>
                <w:rStyle w:val="Emphasis"/>
                <w:iCs w:val="0"/>
                <w:color w:val="000000" w:themeColor="text1"/>
                <w:sz w:val="16"/>
                <w:szCs w:val="16"/>
              </w:rPr>
            </w:pPr>
            <w:r w:rsidRPr="000A3C23">
              <w:rPr>
                <w:rStyle w:val="Emphasis"/>
                <w:iCs w:val="0"/>
                <w:color w:val="000000" w:themeColor="text1"/>
                <w:sz w:val="16"/>
                <w:szCs w:val="16"/>
              </w:rPr>
              <w:t>Supporting people in looking after and improving their own health and wellbeing</w:t>
            </w:r>
          </w:p>
        </w:tc>
        <w:tc>
          <w:tcPr>
            <w:tcW w:w="581" w:type="pct"/>
            <w:vAlign w:val="center"/>
          </w:tcPr>
          <w:p w:rsidR="002A1F22" w:rsidRPr="002A1F22" w:rsidRDefault="002A1F22" w:rsidP="00706605">
            <w:pPr>
              <w:pStyle w:val="Standardparatable"/>
              <w:tabs>
                <w:tab w:val="clear" w:pos="1440"/>
                <w:tab w:val="left" w:pos="1451"/>
              </w:tabs>
              <w:spacing w:before="60" w:after="60" w:line="240" w:lineRule="auto"/>
              <w:ind w:right="0"/>
              <w:jc w:val="center"/>
              <w:rPr>
                <w:rStyle w:val="Emphasis"/>
                <w:iCs w:val="0"/>
                <w:sz w:val="16"/>
                <w:szCs w:val="16"/>
              </w:rPr>
            </w:pPr>
            <w:r>
              <w:rPr>
                <w:rStyle w:val="Emphasis"/>
                <w:sz w:val="16"/>
                <w:szCs w:val="16"/>
              </w:rPr>
              <w:t xml:space="preserve">Public / </w:t>
            </w:r>
            <w:r w:rsidRPr="002A1F22">
              <w:rPr>
                <w:rStyle w:val="Emphasis"/>
                <w:sz w:val="16"/>
                <w:szCs w:val="16"/>
              </w:rPr>
              <w:t>Patients</w:t>
            </w:r>
          </w:p>
        </w:tc>
        <w:tc>
          <w:tcPr>
            <w:tcW w:w="691" w:type="pct"/>
            <w:vAlign w:val="center"/>
          </w:tcPr>
          <w:p w:rsidR="002A1F22" w:rsidRPr="002A1F22" w:rsidRDefault="002A1F22" w:rsidP="00706605">
            <w:pPr>
              <w:pStyle w:val="Standardparatable"/>
              <w:tabs>
                <w:tab w:val="clear" w:pos="720"/>
                <w:tab w:val="clear" w:pos="1440"/>
                <w:tab w:val="left" w:pos="1309"/>
              </w:tabs>
              <w:spacing w:before="60" w:after="60" w:line="240" w:lineRule="auto"/>
              <w:ind w:right="34"/>
              <w:jc w:val="center"/>
              <w:rPr>
                <w:rStyle w:val="Emphasis"/>
                <w:iCs w:val="0"/>
                <w:sz w:val="16"/>
                <w:szCs w:val="16"/>
              </w:rPr>
            </w:pPr>
            <w:r>
              <w:rPr>
                <w:rStyle w:val="Emphasis"/>
                <w:sz w:val="16"/>
                <w:szCs w:val="16"/>
              </w:rPr>
              <w:t>Service Director</w:t>
            </w:r>
          </w:p>
        </w:tc>
        <w:tc>
          <w:tcPr>
            <w:tcW w:w="624" w:type="pct"/>
            <w:vAlign w:val="center"/>
          </w:tcPr>
          <w:p w:rsidR="002A1F22" w:rsidRPr="002A1F22" w:rsidRDefault="002A1F22" w:rsidP="00706605">
            <w:pPr>
              <w:pStyle w:val="Standardparatable"/>
              <w:spacing w:before="60" w:after="60" w:line="240" w:lineRule="auto"/>
              <w:ind w:right="0"/>
              <w:jc w:val="center"/>
              <w:rPr>
                <w:rStyle w:val="Emphasis"/>
                <w:iCs w:val="0"/>
                <w:sz w:val="16"/>
                <w:szCs w:val="16"/>
              </w:rPr>
            </w:pPr>
            <w:r w:rsidRPr="002A1F22">
              <w:rPr>
                <w:rStyle w:val="Emphasis"/>
                <w:sz w:val="16"/>
                <w:szCs w:val="16"/>
              </w:rPr>
              <w:t>Meet user requirements</w:t>
            </w:r>
          </w:p>
        </w:tc>
        <w:tc>
          <w:tcPr>
            <w:tcW w:w="830" w:type="pct"/>
            <w:shd w:val="clear" w:color="auto" w:fill="auto"/>
            <w:vAlign w:val="center"/>
          </w:tcPr>
          <w:p w:rsidR="002A1F22" w:rsidRPr="002A1F22" w:rsidRDefault="002A1F22" w:rsidP="00706605">
            <w:pPr>
              <w:pStyle w:val="Standardparatable"/>
              <w:ind w:right="34"/>
              <w:jc w:val="center"/>
              <w:rPr>
                <w:rStyle w:val="Emphasis"/>
                <w:iCs w:val="0"/>
                <w:sz w:val="16"/>
                <w:szCs w:val="16"/>
              </w:rPr>
            </w:pPr>
            <w:r w:rsidRPr="002A1F22">
              <w:rPr>
                <w:rStyle w:val="Emphasis"/>
                <w:iCs w:val="0"/>
                <w:sz w:val="16"/>
                <w:szCs w:val="16"/>
              </w:rPr>
              <w:t>Dependent upon public / patient’s taking positive steps following service improvement</w:t>
            </w:r>
          </w:p>
        </w:tc>
        <w:tc>
          <w:tcPr>
            <w:tcW w:w="576" w:type="pct"/>
            <w:shd w:val="clear" w:color="auto" w:fill="auto"/>
            <w:vAlign w:val="center"/>
          </w:tcPr>
          <w:p w:rsidR="002A1F22" w:rsidRPr="002A1F22" w:rsidRDefault="002A1F22" w:rsidP="00706605">
            <w:pPr>
              <w:pStyle w:val="Standardparatable"/>
              <w:ind w:right="34"/>
              <w:jc w:val="center"/>
              <w:rPr>
                <w:rStyle w:val="Emphasis"/>
                <w:iCs w:val="0"/>
                <w:sz w:val="16"/>
                <w:szCs w:val="16"/>
              </w:rPr>
            </w:pPr>
            <w:r w:rsidRPr="002A1F22">
              <w:rPr>
                <w:rStyle w:val="Emphasis"/>
                <w:iCs w:val="0"/>
                <w:sz w:val="16"/>
                <w:szCs w:val="16"/>
              </w:rPr>
              <w:t>Promotion of se</w:t>
            </w:r>
            <w:r>
              <w:rPr>
                <w:rStyle w:val="Emphasis"/>
                <w:iCs w:val="0"/>
                <w:sz w:val="16"/>
                <w:szCs w:val="16"/>
              </w:rPr>
              <w:t>lf-care linked to service improvement</w:t>
            </w:r>
          </w:p>
        </w:tc>
        <w:tc>
          <w:tcPr>
            <w:tcW w:w="622" w:type="pct"/>
            <w:shd w:val="clear" w:color="auto" w:fill="auto"/>
            <w:vAlign w:val="center"/>
          </w:tcPr>
          <w:p w:rsidR="002A1F22" w:rsidRPr="002A1F22" w:rsidRDefault="002A1F22" w:rsidP="00706605">
            <w:pPr>
              <w:pStyle w:val="Standardparatable"/>
              <w:ind w:right="0"/>
              <w:jc w:val="center"/>
              <w:rPr>
                <w:rStyle w:val="Emphasis"/>
                <w:iCs w:val="0"/>
                <w:sz w:val="16"/>
                <w:szCs w:val="16"/>
              </w:rPr>
            </w:pPr>
            <w:r w:rsidRPr="002A1F22">
              <w:rPr>
                <w:rStyle w:val="Emphasis"/>
                <w:iCs w:val="0"/>
                <w:sz w:val="16"/>
                <w:szCs w:val="16"/>
              </w:rPr>
              <w:t>2020</w:t>
            </w:r>
          </w:p>
        </w:tc>
      </w:tr>
    </w:tbl>
    <w:p w:rsidR="00706605" w:rsidRPr="00F73226" w:rsidRDefault="00706605" w:rsidP="005B6DD1">
      <w:pPr>
        <w:pStyle w:val="NoSpacing"/>
      </w:pPr>
    </w:p>
    <w:p w:rsidR="005B6DD1" w:rsidRDefault="005B6DD1" w:rsidP="005B6DD1">
      <w:pPr>
        <w:pStyle w:val="Heading2"/>
      </w:pPr>
      <w:r>
        <w:t>Benefits Monitoring</w:t>
      </w:r>
    </w:p>
    <w:p w:rsidR="005B6DD1" w:rsidRDefault="005B6DD1" w:rsidP="005B6DD1">
      <w:pPr>
        <w:pStyle w:val="Standardparagraph"/>
      </w:pPr>
      <w:r>
        <w:t xml:space="preserve">Benefits monitoring should be a </w:t>
      </w:r>
      <w:r w:rsidRPr="005B6DD1">
        <w:rPr>
          <w:b/>
        </w:rPr>
        <w:t>continuous</w:t>
      </w:r>
      <w:r>
        <w:t xml:space="preserve"> process throughout the project planning, procurement and implementation stages</w:t>
      </w:r>
      <w:r w:rsidR="00BB74E3">
        <w:t>.  It should</w:t>
      </w:r>
      <w:r w:rsidR="00E84845">
        <w:t xml:space="preserve"> be overseen by the Project Board but managed by the project team and become part of the normal pro</w:t>
      </w:r>
      <w:r w:rsidR="0060065C">
        <w:t>ject</w:t>
      </w:r>
      <w:r w:rsidR="00E84845">
        <w:t xml:space="preserve"> status reporting processes.</w:t>
      </w:r>
    </w:p>
    <w:p w:rsidR="00E84845" w:rsidRDefault="00E84845" w:rsidP="005B6DD1">
      <w:pPr>
        <w:pStyle w:val="Standardparagraph"/>
      </w:pPr>
      <w:r>
        <w:lastRenderedPageBreak/>
        <w:t xml:space="preserve">Regular reviews of the Benefits </w:t>
      </w:r>
      <w:r w:rsidR="00BB74E3">
        <w:t xml:space="preserve">Register &amp; </w:t>
      </w:r>
      <w:r>
        <w:t>Realisation Plan will help to ensure that:</w:t>
      </w:r>
    </w:p>
    <w:p w:rsidR="00E84845" w:rsidRDefault="00E84845" w:rsidP="00E84845">
      <w:pPr>
        <w:pStyle w:val="Standardbullet"/>
      </w:pPr>
      <w:r>
        <w:t>Progress against project milestones is monitored and evidenced.</w:t>
      </w:r>
    </w:p>
    <w:p w:rsidR="00E84845" w:rsidRDefault="00E84845" w:rsidP="00E84845">
      <w:pPr>
        <w:pStyle w:val="Standardbullet"/>
      </w:pPr>
      <w:r>
        <w:t>Changes made are delivering the desired benefits.</w:t>
      </w:r>
    </w:p>
    <w:p w:rsidR="00E84845" w:rsidRDefault="00E84845" w:rsidP="00E84845">
      <w:pPr>
        <w:pStyle w:val="Standardbullet"/>
      </w:pPr>
      <w:r>
        <w:t>Benefits are on track to be realised in the agreed timescales.</w:t>
      </w:r>
    </w:p>
    <w:p w:rsidR="00E84845" w:rsidRDefault="00E84845" w:rsidP="00E84845">
      <w:pPr>
        <w:pStyle w:val="Standardbullet"/>
      </w:pPr>
      <w:r>
        <w:t>Action plans are</w:t>
      </w:r>
      <w:r w:rsidR="00BB74E3">
        <w:t xml:space="preserve"> in place for benefits which fall</w:t>
      </w:r>
      <w:r>
        <w:t xml:space="preserve"> behind schedule.</w:t>
      </w:r>
    </w:p>
    <w:p w:rsidR="00DF6477" w:rsidRDefault="00BB74E3" w:rsidP="005B6DD1">
      <w:pPr>
        <w:pStyle w:val="Standardparagraph"/>
      </w:pPr>
      <w:r>
        <w:t xml:space="preserve">If any benefits </w:t>
      </w:r>
      <w:r w:rsidR="00E84845">
        <w:t xml:space="preserve">are not </w:t>
      </w:r>
      <w:r>
        <w:t xml:space="preserve">progressing towards their target value as predicted, it may be because they were not </w:t>
      </w:r>
      <w:r w:rsidR="00E84845">
        <w:t>realistic or achievable from the outset.  The</w:t>
      </w:r>
      <w:r w:rsidR="00C43A6A">
        <w:t>se</w:t>
      </w:r>
      <w:r w:rsidR="00E84845">
        <w:t xml:space="preserve"> should be reviewed and,</w:t>
      </w:r>
      <w:r w:rsidR="00C43A6A">
        <w:t xml:space="preserve"> if not achievable or worth of the resource required</w:t>
      </w:r>
      <w:r w:rsidR="00E84845">
        <w:t>,</w:t>
      </w:r>
      <w:r w:rsidR="0060065C">
        <w:t xml:space="preserve"> removed from the business case</w:t>
      </w:r>
      <w:r w:rsidR="00E84845">
        <w:t xml:space="preserve"> with the reasons clearly explained.</w:t>
      </w:r>
    </w:p>
    <w:p w:rsidR="00DF6477" w:rsidRDefault="00DF6477" w:rsidP="005B6DD1">
      <w:pPr>
        <w:pStyle w:val="Standardparagraph"/>
      </w:pPr>
      <w:r>
        <w:t>Once the project is complet</w:t>
      </w:r>
      <w:r w:rsidR="00C43A6A">
        <w:t xml:space="preserve">e then benefits monitoring will become </w:t>
      </w:r>
      <w:r>
        <w:t>benefits evaluation a</w:t>
      </w:r>
      <w:r w:rsidR="00C43A6A">
        <w:t xml:space="preserve">nd form </w:t>
      </w:r>
      <w:r w:rsidR="0055457A">
        <w:t>part of the Service Benefits</w:t>
      </w:r>
      <w:r>
        <w:t xml:space="preserve"> Evaluation process (see further SCIM guide on Project </w:t>
      </w:r>
      <w:r w:rsidR="0055457A">
        <w:t xml:space="preserve">Monitoring &amp; Service Benefits </w:t>
      </w:r>
      <w:r>
        <w:t>Evaluation).</w:t>
      </w:r>
    </w:p>
    <w:p w:rsidR="00B94BED" w:rsidRDefault="00B94BED"/>
    <w:p w:rsidR="00DF6477" w:rsidRDefault="00DF6477" w:rsidP="00DF6477">
      <w:pPr>
        <w:pStyle w:val="Heading1"/>
      </w:pPr>
      <w:r>
        <w:t>Expectations at Business Case Stages</w:t>
      </w:r>
    </w:p>
    <w:p w:rsidR="00DF6477" w:rsidRDefault="00DF6477" w:rsidP="00DF6477">
      <w:pPr>
        <w:pStyle w:val="Standardparagraph"/>
      </w:pPr>
      <w:r>
        <w:t xml:space="preserve">As the project progresses </w:t>
      </w:r>
      <w:r w:rsidR="00C43A6A">
        <w:t>through the business case stages</w:t>
      </w:r>
      <w:r>
        <w:t xml:space="preserve">, the project’s Benefits Register and Realisation Plan will mature from an early indication of possible benefits to be gained towards a more specific and detailed understanding of the benefits to be realised from the investment commitment.  The following </w:t>
      </w:r>
      <w:r w:rsidR="004D5768">
        <w:t xml:space="preserve">section </w:t>
      </w:r>
      <w:r>
        <w:t>provides more information on the different expectations at each business case stage:</w:t>
      </w:r>
    </w:p>
    <w:p w:rsidR="00DF6477" w:rsidRDefault="00DF6477" w:rsidP="00DF6477">
      <w:pPr>
        <w:pStyle w:val="Heading2"/>
      </w:pPr>
      <w:r>
        <w:t>Strategic Assessment stage</w:t>
      </w:r>
    </w:p>
    <w:p w:rsidR="00914004" w:rsidRDefault="00914004" w:rsidP="00914004">
      <w:pPr>
        <w:pStyle w:val="StandardParagrpah"/>
        <w:rPr>
          <w:lang w:eastAsia="en-GB"/>
        </w:rPr>
      </w:pPr>
      <w:r>
        <w:t xml:space="preserve">At Strategic Assessment stage, no more than seven key </w:t>
      </w:r>
      <w:r w:rsidR="00C43A6A">
        <w:t xml:space="preserve">benefits </w:t>
      </w:r>
      <w:r w:rsidR="003213B9">
        <w:t>need to be short-listed</w:t>
      </w:r>
      <w:r>
        <w:t xml:space="preserve"> indicat</w:t>
      </w:r>
      <w:r w:rsidR="00C43A6A">
        <w:t>ing</w:t>
      </w:r>
      <w:r>
        <w:t xml:space="preserve"> the likely gains </w:t>
      </w:r>
      <w:r w:rsidR="00C05C7F">
        <w:t xml:space="preserve">to be realised if the identified need for change is addressed through the proposed investment. </w:t>
      </w:r>
    </w:p>
    <w:p w:rsidR="003213B9" w:rsidRDefault="003213B9">
      <w:pPr>
        <w:rPr>
          <w:rFonts w:ascii="Arial" w:eastAsiaTheme="majorEastAsia" w:hAnsi="Arial" w:cstheme="majorBidi"/>
          <w:b/>
          <w:bCs/>
          <w:color w:val="000000" w:themeColor="text1"/>
          <w:sz w:val="24"/>
          <w:szCs w:val="26"/>
          <w:lang w:eastAsia="en-GB"/>
        </w:rPr>
      </w:pPr>
      <w:r>
        <w:rPr>
          <w:lang w:eastAsia="en-GB"/>
        </w:rPr>
        <w:br w:type="page"/>
      </w:r>
    </w:p>
    <w:p w:rsidR="00C05C7F" w:rsidRDefault="00054838" w:rsidP="00054838">
      <w:pPr>
        <w:pStyle w:val="Heading2"/>
        <w:rPr>
          <w:lang w:eastAsia="en-GB"/>
        </w:rPr>
      </w:pPr>
      <w:r>
        <w:rPr>
          <w:lang w:eastAsia="en-GB"/>
        </w:rPr>
        <w:lastRenderedPageBreak/>
        <w:t>Initial Agreement stage</w:t>
      </w:r>
    </w:p>
    <w:p w:rsidR="003213B9" w:rsidRDefault="00AD48A1" w:rsidP="00AD48A1">
      <w:pPr>
        <w:pStyle w:val="StandardParagraph0"/>
        <w:rPr>
          <w:lang w:eastAsia="en-GB"/>
        </w:rPr>
      </w:pPr>
      <w:r>
        <w:rPr>
          <w:lang w:eastAsia="en-GB"/>
        </w:rPr>
        <w:t xml:space="preserve">At Initial Agreement stage, the proposal’s Benefits Register should be developed following the benefits identification and prioritisation processes described </w:t>
      </w:r>
      <w:r w:rsidR="003213B9">
        <w:rPr>
          <w:lang w:eastAsia="en-GB"/>
        </w:rPr>
        <w:t xml:space="preserve">earlier. </w:t>
      </w:r>
    </w:p>
    <w:p w:rsidR="00AD48A1" w:rsidRDefault="00AD48A1" w:rsidP="00AD48A1">
      <w:pPr>
        <w:pStyle w:val="StandardParagraph0"/>
        <w:rPr>
          <w:lang w:eastAsia="en-GB"/>
        </w:rPr>
      </w:pPr>
      <w:r>
        <w:rPr>
          <w:lang w:eastAsia="en-GB"/>
        </w:rPr>
        <w:t>The Benefits Register should record all the main benefits that are expected to flow from addressing the need for change</w:t>
      </w:r>
      <w:r w:rsidR="003213B9">
        <w:rPr>
          <w:lang w:eastAsia="en-GB"/>
        </w:rPr>
        <w:t xml:space="preserve">, including a specific benefit </w:t>
      </w:r>
      <w:r>
        <w:rPr>
          <w:lang w:eastAsia="en-GB"/>
        </w:rPr>
        <w:t xml:space="preserve">of </w:t>
      </w:r>
      <w:r w:rsidR="003213B9">
        <w:rPr>
          <w:lang w:eastAsia="en-GB"/>
        </w:rPr>
        <w:t xml:space="preserve">the </w:t>
      </w:r>
      <w:r>
        <w:rPr>
          <w:lang w:eastAsia="en-GB"/>
        </w:rPr>
        <w:t>expected reduction in backlog maintenance for property based investment projects.</w:t>
      </w:r>
    </w:p>
    <w:p w:rsidR="00054838" w:rsidRDefault="00054838" w:rsidP="00054838">
      <w:pPr>
        <w:pStyle w:val="Heading2"/>
        <w:rPr>
          <w:lang w:eastAsia="en-GB"/>
        </w:rPr>
      </w:pPr>
      <w:r>
        <w:rPr>
          <w:lang w:eastAsia="en-GB"/>
        </w:rPr>
        <w:t>Outline Business Case stage</w:t>
      </w:r>
    </w:p>
    <w:p w:rsidR="0048504B" w:rsidRDefault="00054838" w:rsidP="003213B9">
      <w:pPr>
        <w:pStyle w:val="Standardparagraph"/>
        <w:rPr>
          <w:lang w:eastAsia="en-GB"/>
        </w:rPr>
      </w:pPr>
      <w:r>
        <w:rPr>
          <w:lang w:eastAsia="en-GB"/>
        </w:rPr>
        <w:t>At Outline Bu</w:t>
      </w:r>
      <w:r w:rsidR="004D5768">
        <w:rPr>
          <w:lang w:eastAsia="en-GB"/>
        </w:rPr>
        <w:t>siness Case stage, the</w:t>
      </w:r>
      <w:r>
        <w:rPr>
          <w:lang w:eastAsia="en-GB"/>
        </w:rPr>
        <w:t xml:space="preserve"> Benefits Register</w:t>
      </w:r>
      <w:r w:rsidR="004D5768">
        <w:rPr>
          <w:lang w:eastAsia="en-GB"/>
        </w:rPr>
        <w:t xml:space="preserve"> should be reviewed to </w:t>
      </w:r>
      <w:r w:rsidR="00155781">
        <w:rPr>
          <w:lang w:eastAsia="en-GB"/>
        </w:rPr>
        <w:t>confirm any outstanding information</w:t>
      </w:r>
      <w:r w:rsidR="0048504B">
        <w:rPr>
          <w:lang w:eastAsia="en-GB"/>
        </w:rPr>
        <w:t xml:space="preserve"> e.g. </w:t>
      </w:r>
      <w:r w:rsidR="00C62C8B">
        <w:rPr>
          <w:lang w:eastAsia="en-GB"/>
        </w:rPr>
        <w:t xml:space="preserve">further </w:t>
      </w:r>
      <w:r w:rsidR="00155781">
        <w:rPr>
          <w:lang w:eastAsia="en-GB"/>
        </w:rPr>
        <w:t xml:space="preserve">details of </w:t>
      </w:r>
      <w:r w:rsidR="003213B9">
        <w:rPr>
          <w:lang w:eastAsia="en-GB"/>
        </w:rPr>
        <w:t xml:space="preserve">previously identified benefits, </w:t>
      </w:r>
      <w:r w:rsidR="00155781">
        <w:rPr>
          <w:lang w:eastAsia="en-GB"/>
        </w:rPr>
        <w:t>the approach towa</w:t>
      </w:r>
      <w:r w:rsidR="0048504B">
        <w:rPr>
          <w:lang w:eastAsia="en-GB"/>
        </w:rPr>
        <w:t>rds benefit assessment, and the</w:t>
      </w:r>
      <w:r w:rsidR="00155781">
        <w:rPr>
          <w:lang w:eastAsia="en-GB"/>
        </w:rPr>
        <w:t xml:space="preserve"> target values</w:t>
      </w:r>
      <w:r w:rsidR="0048504B">
        <w:rPr>
          <w:lang w:eastAsia="en-GB"/>
        </w:rPr>
        <w:t xml:space="preserve"> for each benefit measure</w:t>
      </w:r>
      <w:r w:rsidR="00155781">
        <w:rPr>
          <w:lang w:eastAsia="en-GB"/>
        </w:rPr>
        <w:t xml:space="preserve">.  It is also an opportunity to review the appropriateness of each benefit to ensure that there remains </w:t>
      </w:r>
      <w:r w:rsidR="004D5768">
        <w:rPr>
          <w:lang w:eastAsia="en-GB"/>
        </w:rPr>
        <w:t>a reasonable expectation of achievement</w:t>
      </w:r>
      <w:r w:rsidR="00155781">
        <w:rPr>
          <w:lang w:eastAsia="en-GB"/>
        </w:rPr>
        <w:t>.</w:t>
      </w:r>
      <w:r w:rsidR="0048504B">
        <w:rPr>
          <w:lang w:eastAsia="en-GB"/>
        </w:rPr>
        <w:t xml:space="preserve">  Once confirmed, then the </w:t>
      </w:r>
      <w:r w:rsidR="00155781">
        <w:rPr>
          <w:lang w:eastAsia="en-GB"/>
        </w:rPr>
        <w:t>project’s</w:t>
      </w:r>
      <w:r w:rsidR="004D5768">
        <w:rPr>
          <w:lang w:eastAsia="en-GB"/>
        </w:rPr>
        <w:t xml:space="preserve"> Benefits</w:t>
      </w:r>
      <w:r>
        <w:rPr>
          <w:lang w:eastAsia="en-GB"/>
        </w:rPr>
        <w:t xml:space="preserve"> Realisation Plan </w:t>
      </w:r>
      <w:r w:rsidR="00C62C8B">
        <w:rPr>
          <w:lang w:eastAsia="en-GB"/>
        </w:rPr>
        <w:t>should</w:t>
      </w:r>
      <w:r w:rsidR="0048504B">
        <w:rPr>
          <w:lang w:eastAsia="en-GB"/>
        </w:rPr>
        <w:t xml:space="preserve"> be developed following the corresponding section within this guide.</w:t>
      </w:r>
    </w:p>
    <w:p w:rsidR="00B363DB" w:rsidRDefault="00B363DB" w:rsidP="00B363DB">
      <w:pPr>
        <w:pStyle w:val="Heading2"/>
        <w:rPr>
          <w:lang w:eastAsia="en-GB"/>
        </w:rPr>
      </w:pPr>
      <w:r>
        <w:rPr>
          <w:lang w:eastAsia="en-GB"/>
        </w:rPr>
        <w:t>Full Business Case stage</w:t>
      </w:r>
    </w:p>
    <w:p w:rsidR="00B363DB" w:rsidRPr="00B363DB" w:rsidRDefault="00836869" w:rsidP="00B363DB">
      <w:pPr>
        <w:pStyle w:val="Standardparagraph"/>
        <w:rPr>
          <w:lang w:eastAsia="en-GB"/>
        </w:rPr>
      </w:pPr>
      <w:r>
        <w:rPr>
          <w:lang w:eastAsia="en-GB"/>
        </w:rPr>
        <w:t>At Full Business C</w:t>
      </w:r>
      <w:r w:rsidR="0048504B">
        <w:rPr>
          <w:lang w:eastAsia="en-GB"/>
        </w:rPr>
        <w:t xml:space="preserve">ase stage, </w:t>
      </w:r>
      <w:r w:rsidR="00B363DB">
        <w:rPr>
          <w:lang w:eastAsia="en-GB"/>
        </w:rPr>
        <w:t>the</w:t>
      </w:r>
      <w:r w:rsidR="0048504B">
        <w:rPr>
          <w:lang w:eastAsia="en-GB"/>
        </w:rPr>
        <w:t xml:space="preserve">re is a final opportunity to review the </w:t>
      </w:r>
      <w:r w:rsidR="00B363DB">
        <w:rPr>
          <w:lang w:eastAsia="en-GB"/>
        </w:rPr>
        <w:t>project’s Benefits Register</w:t>
      </w:r>
      <w:r w:rsidR="0048504B">
        <w:rPr>
          <w:lang w:eastAsia="en-GB"/>
        </w:rPr>
        <w:t xml:space="preserve"> and </w:t>
      </w:r>
      <w:r w:rsidR="00B363DB">
        <w:rPr>
          <w:lang w:eastAsia="en-GB"/>
        </w:rPr>
        <w:t>Realisation Plan</w:t>
      </w:r>
      <w:r w:rsidR="0048504B">
        <w:rPr>
          <w:lang w:eastAsia="en-GB"/>
        </w:rPr>
        <w:t xml:space="preserve"> before setting out the details of how </w:t>
      </w:r>
      <w:r w:rsidR="00B363DB">
        <w:rPr>
          <w:lang w:eastAsia="en-GB"/>
        </w:rPr>
        <w:t xml:space="preserve">they will be monitored throughout the implementation stage of the project and then evaluated as part of the </w:t>
      </w:r>
      <w:r w:rsidR="003213B9">
        <w:rPr>
          <w:lang w:eastAsia="en-GB"/>
        </w:rPr>
        <w:t xml:space="preserve">service benefits </w:t>
      </w:r>
      <w:r w:rsidR="00B363DB">
        <w:rPr>
          <w:lang w:eastAsia="en-GB"/>
        </w:rPr>
        <w:t>evaluation process.</w:t>
      </w:r>
    </w:p>
    <w:p w:rsidR="002A1F22" w:rsidRDefault="002A1F22" w:rsidP="00DF6477">
      <w:pPr>
        <w:pStyle w:val="Standardparagraph"/>
        <w:sectPr w:rsidR="002A1F22" w:rsidSect="0055457A">
          <w:headerReference w:type="default" r:id="rId19"/>
          <w:footerReference w:type="default" r:id="rId20"/>
          <w:pgSz w:w="11906" w:h="16838"/>
          <w:pgMar w:top="1588" w:right="1440" w:bottom="1440" w:left="1440" w:header="709" w:footer="709" w:gutter="0"/>
          <w:pgNumType w:start="1"/>
          <w:cols w:space="708"/>
          <w:docGrid w:linePitch="360"/>
        </w:sectPr>
      </w:pPr>
    </w:p>
    <w:p w:rsidR="003C1727" w:rsidRDefault="003C1727" w:rsidP="003C1727">
      <w:pPr>
        <w:pStyle w:val="FrontPageTitle"/>
        <w:jc w:val="center"/>
        <w:rPr>
          <w:color w:val="000000" w:themeColor="text1"/>
        </w:rPr>
      </w:pPr>
    </w:p>
    <w:p w:rsidR="003C1727" w:rsidRDefault="003C1727" w:rsidP="003C1727">
      <w:pPr>
        <w:pStyle w:val="FrontPageTitle"/>
        <w:jc w:val="center"/>
        <w:rPr>
          <w:color w:val="000000" w:themeColor="text1"/>
        </w:rPr>
      </w:pPr>
    </w:p>
    <w:p w:rsidR="003C1727" w:rsidRPr="00E0009E" w:rsidRDefault="003C1727" w:rsidP="003C1727">
      <w:pPr>
        <w:pStyle w:val="FrontPageTitle"/>
        <w:jc w:val="center"/>
        <w:rPr>
          <w:color w:val="000000" w:themeColor="text1"/>
        </w:rPr>
      </w:pPr>
      <w:r>
        <w:rPr>
          <w:color w:val="000000" w:themeColor="text1"/>
        </w:rPr>
        <w:t>Appendix A</w:t>
      </w:r>
    </w:p>
    <w:p w:rsidR="003C1727" w:rsidRDefault="003C1727" w:rsidP="003C1727">
      <w:pPr>
        <w:pStyle w:val="FrontPageTitle"/>
        <w:jc w:val="center"/>
        <w:rPr>
          <w:color w:val="000000" w:themeColor="text1"/>
        </w:rPr>
      </w:pPr>
      <w:r>
        <w:rPr>
          <w:color w:val="000000" w:themeColor="text1"/>
        </w:rPr>
        <w:t xml:space="preserve">Benefits linked to </w:t>
      </w:r>
      <w:proofErr w:type="spellStart"/>
      <w:r>
        <w:rPr>
          <w:color w:val="000000" w:themeColor="text1"/>
        </w:rPr>
        <w:t>NHSScotland’s</w:t>
      </w:r>
      <w:proofErr w:type="spellEnd"/>
      <w:r>
        <w:rPr>
          <w:color w:val="000000" w:themeColor="text1"/>
        </w:rPr>
        <w:t xml:space="preserve"> </w:t>
      </w:r>
    </w:p>
    <w:p w:rsidR="003C1727" w:rsidRPr="00E0009E" w:rsidRDefault="003C1727" w:rsidP="003C1727">
      <w:pPr>
        <w:pStyle w:val="FrontPageTitle"/>
        <w:jc w:val="center"/>
        <w:rPr>
          <w:color w:val="000000" w:themeColor="text1"/>
        </w:rPr>
      </w:pPr>
      <w:r>
        <w:rPr>
          <w:color w:val="000000" w:themeColor="text1"/>
        </w:rPr>
        <w:t>Strategic Investment Priorities</w:t>
      </w:r>
    </w:p>
    <w:p w:rsidR="00DE157D" w:rsidRDefault="00DE157D" w:rsidP="00DE157D">
      <w:pPr>
        <w:pStyle w:val="AppendixTitle"/>
        <w:jc w:val="center"/>
      </w:pPr>
    </w:p>
    <w:p w:rsidR="003C1727" w:rsidRDefault="003C1727" w:rsidP="003C1727">
      <w:pPr>
        <w:spacing w:after="0" w:line="240" w:lineRule="auto"/>
        <w:jc w:val="center"/>
        <w:rPr>
          <w:rFonts w:ascii="Arial" w:eastAsia="Times New Roman" w:hAnsi="Arial" w:cs="Arial"/>
          <w:b/>
          <w:bCs/>
          <w:sz w:val="40"/>
          <w:szCs w:val="40"/>
          <w:lang w:eastAsia="en-GB"/>
        </w:rPr>
        <w:sectPr w:rsidR="003C1727" w:rsidSect="009E40F4">
          <w:headerReference w:type="default" r:id="rId21"/>
          <w:footerReference w:type="default" r:id="rId22"/>
          <w:pgSz w:w="16838" w:h="11906" w:orient="landscape"/>
          <w:pgMar w:top="1440" w:right="1440" w:bottom="1440" w:left="1440" w:header="708" w:footer="708" w:gutter="0"/>
          <w:pgNumType w:start="1"/>
          <w:cols w:space="708"/>
          <w:docGrid w:linePitch="360"/>
        </w:sectPr>
      </w:pPr>
    </w:p>
    <w:tbl>
      <w:tblPr>
        <w:tblW w:w="5000" w:type="pct"/>
        <w:tblLook w:val="04A0"/>
      </w:tblPr>
      <w:tblGrid>
        <w:gridCol w:w="486"/>
        <w:gridCol w:w="1137"/>
        <w:gridCol w:w="5931"/>
        <w:gridCol w:w="6620"/>
      </w:tblGrid>
      <w:tr w:rsidR="003C1727" w:rsidRPr="00223252" w:rsidTr="009E40F4">
        <w:trPr>
          <w:trHeight w:val="499"/>
        </w:trPr>
        <w:tc>
          <w:tcPr>
            <w:tcW w:w="5000" w:type="pct"/>
            <w:gridSpan w:val="4"/>
            <w:tcBorders>
              <w:top w:val="nil"/>
              <w:left w:val="nil"/>
              <w:bottom w:val="nil"/>
              <w:right w:val="nil"/>
            </w:tcBorders>
            <w:shd w:val="clear" w:color="000000" w:fill="31849B" w:themeFill="accent5" w:themeFillShade="BF"/>
            <w:noWrap/>
            <w:vAlign w:val="bottom"/>
            <w:hideMark/>
          </w:tcPr>
          <w:p w:rsidR="003C1727" w:rsidRPr="00223252" w:rsidRDefault="003C1727" w:rsidP="009E40F4">
            <w:pPr>
              <w:spacing w:after="0" w:line="240" w:lineRule="auto"/>
              <w:jc w:val="center"/>
              <w:rPr>
                <w:rFonts w:ascii="Arial" w:eastAsia="Times New Roman" w:hAnsi="Arial" w:cs="Arial"/>
                <w:b/>
                <w:bCs/>
                <w:color w:val="FFFFFF"/>
                <w:sz w:val="40"/>
                <w:szCs w:val="40"/>
                <w:lang w:eastAsia="en-GB"/>
              </w:rPr>
            </w:pPr>
            <w:r w:rsidRPr="00223252">
              <w:rPr>
                <w:rFonts w:ascii="Arial" w:eastAsia="Times New Roman" w:hAnsi="Arial" w:cs="Arial"/>
                <w:b/>
                <w:bCs/>
                <w:color w:val="FFFFFF"/>
                <w:sz w:val="40"/>
                <w:szCs w:val="40"/>
                <w:lang w:eastAsia="en-GB"/>
              </w:rPr>
              <w:lastRenderedPageBreak/>
              <w:t xml:space="preserve">Person </w:t>
            </w:r>
            <w:proofErr w:type="spellStart"/>
            <w:r w:rsidRPr="00223252">
              <w:rPr>
                <w:rFonts w:ascii="Arial" w:eastAsia="Times New Roman" w:hAnsi="Arial" w:cs="Arial"/>
                <w:b/>
                <w:bCs/>
                <w:color w:val="FFFFFF"/>
                <w:sz w:val="40"/>
                <w:szCs w:val="40"/>
                <w:lang w:eastAsia="en-GB"/>
              </w:rPr>
              <w:t>Centered</w:t>
            </w:r>
            <w:proofErr w:type="spellEnd"/>
          </w:p>
        </w:tc>
      </w:tr>
      <w:tr w:rsidR="003C1727" w:rsidRPr="00223252" w:rsidTr="009E40F4">
        <w:trPr>
          <w:trHeight w:val="300"/>
        </w:trPr>
        <w:tc>
          <w:tcPr>
            <w:tcW w:w="177" w:type="pct"/>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Calibri" w:eastAsia="Times New Roman" w:hAnsi="Calibri" w:cs="Times New Roman"/>
                <w:sz w:val="28"/>
                <w:szCs w:val="28"/>
                <w:lang w:eastAsia="en-GB"/>
              </w:rPr>
            </w:pPr>
          </w:p>
        </w:tc>
        <w:tc>
          <w:tcPr>
            <w:tcW w:w="384" w:type="pct"/>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Calibri" w:eastAsia="Times New Roman" w:hAnsi="Calibri" w:cs="Times New Roman"/>
                <w:color w:val="000000"/>
                <w:sz w:val="24"/>
                <w:lang w:eastAsia="en-GB"/>
              </w:rPr>
            </w:pPr>
          </w:p>
        </w:tc>
        <w:tc>
          <w:tcPr>
            <w:tcW w:w="2098" w:type="pct"/>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Calibri" w:eastAsia="Times New Roman" w:hAnsi="Calibri" w:cs="Times New Roman"/>
                <w:color w:val="000000"/>
                <w:sz w:val="24"/>
                <w:lang w:eastAsia="en-GB"/>
              </w:rPr>
            </w:pPr>
          </w:p>
        </w:tc>
        <w:tc>
          <w:tcPr>
            <w:tcW w:w="2341" w:type="pct"/>
            <w:tcBorders>
              <w:top w:val="nil"/>
              <w:left w:val="nil"/>
              <w:bottom w:val="nil"/>
              <w:right w:val="nil"/>
            </w:tcBorders>
          </w:tcPr>
          <w:p w:rsidR="003C1727" w:rsidRPr="00223252" w:rsidRDefault="003C1727" w:rsidP="009E40F4">
            <w:pPr>
              <w:spacing w:after="0" w:line="240" w:lineRule="auto"/>
              <w:rPr>
                <w:rFonts w:ascii="Calibri" w:eastAsia="Times New Roman" w:hAnsi="Calibri" w:cs="Times New Roman"/>
                <w:color w:val="000000"/>
                <w:sz w:val="24"/>
                <w:lang w:eastAsia="en-GB"/>
              </w:rPr>
            </w:pPr>
          </w:p>
        </w:tc>
      </w:tr>
      <w:tr w:rsidR="003C1727" w:rsidRPr="00223252" w:rsidTr="009E40F4">
        <w:trPr>
          <w:trHeight w:val="1310"/>
        </w:trPr>
        <w:tc>
          <w:tcPr>
            <w:tcW w:w="177" w:type="pct"/>
            <w:tcBorders>
              <w:top w:val="nil"/>
              <w:left w:val="nil"/>
              <w:bottom w:val="nil"/>
              <w:right w:val="nil"/>
            </w:tcBorders>
            <w:shd w:val="clear" w:color="000000" w:fill="002060"/>
            <w:noWrap/>
            <w:vAlign w:val="center"/>
            <w:hideMark/>
          </w:tcPr>
          <w:p w:rsidR="003C1727" w:rsidRPr="00223252" w:rsidRDefault="003C1727" w:rsidP="009E40F4">
            <w:pPr>
              <w:spacing w:after="0" w:line="240" w:lineRule="auto"/>
              <w:jc w:val="center"/>
              <w:rPr>
                <w:rFonts w:ascii="Calibri" w:eastAsia="Times New Roman" w:hAnsi="Calibri" w:cs="Times New Roman"/>
                <w:color w:val="FFFFFF"/>
                <w:sz w:val="56"/>
                <w:szCs w:val="56"/>
                <w:lang w:eastAsia="en-GB"/>
              </w:rPr>
            </w:pPr>
            <w:r w:rsidRPr="00223252">
              <w:rPr>
                <w:rFonts w:ascii="Calibri" w:eastAsia="Times New Roman" w:hAnsi="Calibri" w:cs="Times New Roman"/>
                <w:color w:val="FFFFFF"/>
                <w:sz w:val="56"/>
                <w:szCs w:val="56"/>
                <w:lang w:eastAsia="en-GB"/>
              </w:rPr>
              <w:t> </w:t>
            </w:r>
          </w:p>
        </w:tc>
        <w:tc>
          <w:tcPr>
            <w:tcW w:w="384" w:type="pc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General Definition</w:t>
            </w:r>
          </w:p>
        </w:tc>
        <w:tc>
          <w:tcPr>
            <w:tcW w:w="4439"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Ensures that resources are in place to support people powered health and care services, and promotes personal responsibility and self-management for individuals health and wellbeing</w:t>
            </w:r>
          </w:p>
        </w:tc>
      </w:tr>
      <w:tr w:rsidR="003C1727" w:rsidRPr="00223252" w:rsidTr="009E40F4">
        <w:trPr>
          <w:trHeight w:val="300"/>
        </w:trPr>
        <w:tc>
          <w:tcPr>
            <w:tcW w:w="177" w:type="pct"/>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Calibri" w:eastAsia="Times New Roman" w:hAnsi="Calibri" w:cs="Times New Roman"/>
                <w:color w:val="000000"/>
                <w:sz w:val="24"/>
                <w:lang w:eastAsia="en-GB"/>
              </w:rPr>
            </w:pPr>
          </w:p>
        </w:tc>
        <w:tc>
          <w:tcPr>
            <w:tcW w:w="384" w:type="pct"/>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Calibri" w:eastAsia="Times New Roman" w:hAnsi="Calibri" w:cs="Times New Roman"/>
                <w:color w:val="000000"/>
                <w:sz w:val="24"/>
                <w:lang w:eastAsia="en-GB"/>
              </w:rPr>
            </w:pPr>
          </w:p>
        </w:tc>
        <w:tc>
          <w:tcPr>
            <w:tcW w:w="2098" w:type="pct"/>
            <w:tcBorders>
              <w:top w:val="nil"/>
              <w:left w:val="nil"/>
              <w:bottom w:val="nil"/>
              <w:right w:val="nil"/>
            </w:tcBorders>
            <w:shd w:val="clear" w:color="auto" w:fill="auto"/>
            <w:noWrap/>
            <w:vAlign w:val="center"/>
            <w:hideMark/>
          </w:tcPr>
          <w:p w:rsidR="003C1727" w:rsidRPr="00223252" w:rsidRDefault="003C1727" w:rsidP="009E40F4">
            <w:pPr>
              <w:spacing w:after="0" w:line="240" w:lineRule="auto"/>
              <w:jc w:val="center"/>
              <w:rPr>
                <w:rFonts w:ascii="Arial" w:eastAsia="Times New Roman" w:hAnsi="Arial" w:cs="Arial"/>
                <w:b/>
                <w:color w:val="000000"/>
                <w:sz w:val="24"/>
                <w:lang w:eastAsia="en-GB"/>
              </w:rPr>
            </w:pPr>
            <w:r w:rsidRPr="00223252">
              <w:rPr>
                <w:rFonts w:ascii="Arial" w:eastAsia="Times New Roman" w:hAnsi="Arial" w:cs="Arial"/>
                <w:b/>
                <w:color w:val="000000"/>
                <w:lang w:eastAsia="en-GB"/>
              </w:rPr>
              <w:t>Indicator</w:t>
            </w:r>
          </w:p>
        </w:tc>
        <w:tc>
          <w:tcPr>
            <w:tcW w:w="2341" w:type="pct"/>
            <w:tcBorders>
              <w:top w:val="nil"/>
              <w:left w:val="nil"/>
              <w:bottom w:val="nil"/>
              <w:right w:val="nil"/>
            </w:tcBorders>
            <w:vAlign w:val="center"/>
          </w:tcPr>
          <w:p w:rsidR="003C1727" w:rsidRPr="00223252" w:rsidRDefault="003C1727" w:rsidP="009E40F4">
            <w:pPr>
              <w:spacing w:after="0" w:line="240" w:lineRule="auto"/>
              <w:jc w:val="center"/>
              <w:rPr>
                <w:rFonts w:ascii="Arial" w:eastAsia="Times New Roman" w:hAnsi="Arial" w:cs="Arial"/>
                <w:b/>
                <w:color w:val="000000"/>
                <w:sz w:val="24"/>
                <w:lang w:eastAsia="en-GB"/>
              </w:rPr>
            </w:pPr>
            <w:r w:rsidRPr="00223252">
              <w:rPr>
                <w:rFonts w:ascii="Arial" w:eastAsia="Times New Roman" w:hAnsi="Arial" w:cs="Arial"/>
                <w:b/>
                <w:color w:val="000000"/>
                <w:lang w:eastAsia="en-GB"/>
              </w:rPr>
              <w:t>Potential Measure:</w:t>
            </w:r>
          </w:p>
        </w:tc>
      </w:tr>
      <w:tr w:rsidR="003C1727" w:rsidRPr="00223252" w:rsidTr="009E40F4">
        <w:trPr>
          <w:trHeight w:val="300"/>
        </w:trPr>
        <w:tc>
          <w:tcPr>
            <w:tcW w:w="177" w:type="pct"/>
            <w:vMerge w:val="restart"/>
            <w:tcBorders>
              <w:top w:val="nil"/>
              <w:left w:val="nil"/>
              <w:bottom w:val="nil"/>
              <w:right w:val="single" w:sz="8" w:space="0" w:color="auto"/>
            </w:tcBorders>
            <w:shd w:val="clear" w:color="000000" w:fill="17375D"/>
            <w:vAlign w:val="center"/>
            <w:hideMark/>
          </w:tcPr>
          <w:p w:rsidR="003C1727" w:rsidRPr="00223252" w:rsidRDefault="003C1727" w:rsidP="009E40F4">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1</w:t>
            </w:r>
          </w:p>
        </w:tc>
        <w:tc>
          <w:tcPr>
            <w:tcW w:w="38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QOIs</w:t>
            </w:r>
          </w:p>
        </w:tc>
        <w:tc>
          <w:tcPr>
            <w:tcW w:w="2098" w:type="pct"/>
            <w:vMerge w:val="restart"/>
            <w:tcBorders>
              <w:top w:val="single" w:sz="8" w:space="0" w:color="auto"/>
              <w:left w:val="nil"/>
              <w:right w:val="single" w:sz="8" w:space="0" w:color="auto"/>
            </w:tcBorders>
            <w:shd w:val="clear" w:color="auto" w:fill="auto"/>
            <w:vAlign w:val="center"/>
            <w:hideMark/>
          </w:tcPr>
          <w:p w:rsidR="003C1727" w:rsidRPr="00223252" w:rsidRDefault="003C1727" w:rsidP="009E40F4">
            <w:pPr>
              <w:spacing w:after="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Supports people in looking after and improving their own health and wellbeing</w:t>
            </w:r>
          </w:p>
        </w:tc>
        <w:tc>
          <w:tcPr>
            <w:tcW w:w="2341" w:type="pct"/>
            <w:tcBorders>
              <w:top w:val="single" w:sz="8" w:space="0" w:color="auto"/>
              <w:left w:val="nil"/>
              <w:bottom w:val="nil"/>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adults able to look after their health very well or quite well</w:t>
            </w:r>
          </w:p>
        </w:tc>
      </w:tr>
      <w:tr w:rsidR="003C1727" w:rsidRPr="00223252" w:rsidTr="009E40F4">
        <w:trPr>
          <w:trHeight w:val="300"/>
        </w:trPr>
        <w:tc>
          <w:tcPr>
            <w:tcW w:w="177" w:type="pct"/>
            <w:vMerge/>
            <w:tcBorders>
              <w:top w:val="nil"/>
              <w:left w:val="nil"/>
              <w:bottom w:val="nil"/>
              <w:right w:val="single" w:sz="8" w:space="0" w:color="auto"/>
            </w:tcBorders>
            <w:shd w:val="clear" w:color="000000" w:fill="17375D"/>
            <w:vAlign w:val="center"/>
            <w:hideMark/>
          </w:tcPr>
          <w:p w:rsidR="003C1727" w:rsidRPr="00223252" w:rsidRDefault="003C1727" w:rsidP="009E40F4">
            <w:pPr>
              <w:spacing w:after="0" w:line="240" w:lineRule="auto"/>
              <w:jc w:val="center"/>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p>
        </w:tc>
        <w:tc>
          <w:tcPr>
            <w:tcW w:w="2098" w:type="pct"/>
            <w:vMerge/>
            <w:tcBorders>
              <w:left w:val="nil"/>
              <w:bottom w:val="nil"/>
              <w:right w:val="single" w:sz="8" w:space="0" w:color="auto"/>
            </w:tcBorders>
            <w:shd w:val="clear" w:color="auto" w:fill="auto"/>
            <w:hideMark/>
          </w:tcPr>
          <w:p w:rsidR="003C1727" w:rsidRPr="00223252" w:rsidRDefault="003C1727" w:rsidP="009E40F4">
            <w:pPr>
              <w:spacing w:after="0" w:line="240" w:lineRule="auto"/>
              <w:rPr>
                <w:rFonts w:ascii="Arial" w:eastAsia="Times New Roman" w:hAnsi="Arial" w:cs="Arial"/>
                <w:color w:val="000000"/>
                <w:sz w:val="24"/>
                <w:lang w:eastAsia="en-GB"/>
              </w:rPr>
            </w:pPr>
          </w:p>
        </w:tc>
        <w:tc>
          <w:tcPr>
            <w:tcW w:w="2341" w:type="pct"/>
            <w:tcBorders>
              <w:top w:val="single" w:sz="8" w:space="0" w:color="auto"/>
              <w:left w:val="nil"/>
              <w:bottom w:val="nil"/>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Rate of emergency inpatient bed days for adults</w:t>
            </w:r>
          </w:p>
        </w:tc>
      </w:tr>
      <w:tr w:rsidR="003C1727" w:rsidRPr="00223252" w:rsidTr="009E40F4">
        <w:trPr>
          <w:trHeight w:val="600"/>
        </w:trPr>
        <w:tc>
          <w:tcPr>
            <w:tcW w:w="177" w:type="pct"/>
            <w:vMerge/>
            <w:tcBorders>
              <w:top w:val="nil"/>
              <w:left w:val="nil"/>
              <w:bottom w:val="nil"/>
              <w:right w:val="single" w:sz="8" w:space="0" w:color="auto"/>
            </w:tcBorders>
            <w:vAlign w:val="center"/>
            <w:hideMark/>
          </w:tcPr>
          <w:p w:rsidR="003C1727" w:rsidRPr="00223252" w:rsidRDefault="003C1727" w:rsidP="009E40F4">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98" w:type="pct"/>
            <w:vMerge w:val="restart"/>
            <w:tcBorders>
              <w:top w:val="single" w:sz="4" w:space="0" w:color="auto"/>
              <w:left w:val="nil"/>
              <w:right w:val="single" w:sz="8" w:space="0" w:color="auto"/>
            </w:tcBorders>
            <w:shd w:val="clear" w:color="auto" w:fill="auto"/>
            <w:vAlign w:val="center"/>
            <w:hideMark/>
          </w:tcPr>
          <w:p w:rsidR="003C1727" w:rsidRPr="00223252" w:rsidRDefault="003C1727" w:rsidP="009E40F4">
            <w:pPr>
              <w:spacing w:after="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Ensure that people who use health and social care services have positive experiences and their dignity respected.</w:t>
            </w:r>
          </w:p>
        </w:tc>
        <w:tc>
          <w:tcPr>
            <w:tcW w:w="2341" w:type="pct"/>
            <w:tcBorders>
              <w:top w:val="single" w:sz="4" w:space="0" w:color="auto"/>
              <w:left w:val="nil"/>
              <w:bottom w:val="nil"/>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adults supported at home who agree that their health &amp; care services seemed to be well co-ordinated</w:t>
            </w:r>
          </w:p>
        </w:tc>
      </w:tr>
      <w:tr w:rsidR="003C1727" w:rsidRPr="00223252" w:rsidTr="009E40F4">
        <w:trPr>
          <w:trHeight w:val="600"/>
        </w:trPr>
        <w:tc>
          <w:tcPr>
            <w:tcW w:w="177" w:type="pct"/>
            <w:vMerge/>
            <w:tcBorders>
              <w:top w:val="nil"/>
              <w:left w:val="nil"/>
              <w:bottom w:val="nil"/>
              <w:right w:val="single" w:sz="8" w:space="0" w:color="auto"/>
            </w:tcBorders>
            <w:vAlign w:val="center"/>
            <w:hideMark/>
          </w:tcPr>
          <w:p w:rsidR="003C1727" w:rsidRPr="00223252" w:rsidRDefault="003C1727" w:rsidP="009E40F4">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98" w:type="pct"/>
            <w:vMerge/>
            <w:tcBorders>
              <w:left w:val="nil"/>
              <w:right w:val="single" w:sz="8" w:space="0" w:color="auto"/>
            </w:tcBorders>
            <w:shd w:val="clear" w:color="auto" w:fill="auto"/>
            <w:hideMark/>
          </w:tcPr>
          <w:p w:rsidR="003C1727" w:rsidRPr="00223252" w:rsidRDefault="003C1727" w:rsidP="009E40F4">
            <w:pPr>
              <w:spacing w:after="0" w:line="240" w:lineRule="auto"/>
              <w:rPr>
                <w:rFonts w:ascii="Arial" w:eastAsia="Times New Roman" w:hAnsi="Arial" w:cs="Arial"/>
                <w:color w:val="000000"/>
                <w:sz w:val="24"/>
                <w:lang w:eastAsia="en-GB"/>
              </w:rPr>
            </w:pPr>
          </w:p>
        </w:tc>
        <w:tc>
          <w:tcPr>
            <w:tcW w:w="2341" w:type="pct"/>
            <w:tcBorders>
              <w:top w:val="single" w:sz="4" w:space="0" w:color="auto"/>
              <w:left w:val="nil"/>
              <w:bottom w:val="nil"/>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adults receiving any care or support who rate it as excellent or good</w:t>
            </w:r>
          </w:p>
        </w:tc>
      </w:tr>
      <w:tr w:rsidR="003C1727" w:rsidRPr="00223252" w:rsidTr="009E40F4">
        <w:trPr>
          <w:trHeight w:val="371"/>
        </w:trPr>
        <w:tc>
          <w:tcPr>
            <w:tcW w:w="177" w:type="pct"/>
            <w:vMerge/>
            <w:tcBorders>
              <w:top w:val="nil"/>
              <w:left w:val="nil"/>
              <w:bottom w:val="nil"/>
              <w:right w:val="single" w:sz="8" w:space="0" w:color="auto"/>
            </w:tcBorders>
            <w:vAlign w:val="center"/>
            <w:hideMark/>
          </w:tcPr>
          <w:p w:rsidR="003C1727" w:rsidRPr="00223252" w:rsidRDefault="003C1727" w:rsidP="009E40F4">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98" w:type="pct"/>
            <w:vMerge/>
            <w:tcBorders>
              <w:left w:val="nil"/>
              <w:right w:val="single" w:sz="8" w:space="0" w:color="auto"/>
            </w:tcBorders>
            <w:shd w:val="clear" w:color="auto" w:fill="auto"/>
            <w:hideMark/>
          </w:tcPr>
          <w:p w:rsidR="003C1727" w:rsidRPr="00223252" w:rsidRDefault="003C1727" w:rsidP="009E40F4">
            <w:pPr>
              <w:spacing w:after="0" w:line="240" w:lineRule="auto"/>
              <w:rPr>
                <w:rFonts w:ascii="Arial" w:eastAsia="Times New Roman" w:hAnsi="Arial" w:cs="Arial"/>
                <w:color w:val="000000"/>
                <w:sz w:val="24"/>
                <w:lang w:eastAsia="en-GB"/>
              </w:rPr>
            </w:pPr>
          </w:p>
        </w:tc>
        <w:tc>
          <w:tcPr>
            <w:tcW w:w="2341" w:type="pct"/>
            <w:tcBorders>
              <w:top w:val="single" w:sz="4" w:space="0" w:color="auto"/>
              <w:left w:val="nil"/>
              <w:bottom w:val="nil"/>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Indicator on people’s experience of their GP practice</w:t>
            </w:r>
          </w:p>
        </w:tc>
      </w:tr>
      <w:tr w:rsidR="003C1727" w:rsidRPr="00223252" w:rsidTr="009E40F4">
        <w:trPr>
          <w:trHeight w:val="600"/>
        </w:trPr>
        <w:tc>
          <w:tcPr>
            <w:tcW w:w="177" w:type="pct"/>
            <w:vMerge/>
            <w:tcBorders>
              <w:top w:val="nil"/>
              <w:left w:val="nil"/>
              <w:bottom w:val="nil"/>
              <w:right w:val="single" w:sz="8" w:space="0" w:color="auto"/>
            </w:tcBorders>
            <w:vAlign w:val="center"/>
            <w:hideMark/>
          </w:tcPr>
          <w:p w:rsidR="003C1727" w:rsidRPr="00223252" w:rsidRDefault="003C1727" w:rsidP="009E40F4">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98" w:type="pct"/>
            <w:vMerge/>
            <w:tcBorders>
              <w:left w:val="nil"/>
              <w:right w:val="single" w:sz="8" w:space="0" w:color="auto"/>
            </w:tcBorders>
            <w:shd w:val="clear" w:color="auto" w:fill="auto"/>
            <w:hideMark/>
          </w:tcPr>
          <w:p w:rsidR="003C1727" w:rsidRPr="00223252" w:rsidRDefault="003C1727" w:rsidP="009E40F4">
            <w:pPr>
              <w:spacing w:after="0" w:line="240" w:lineRule="auto"/>
              <w:rPr>
                <w:rFonts w:ascii="Arial" w:eastAsia="Times New Roman" w:hAnsi="Arial" w:cs="Arial"/>
                <w:color w:val="000000"/>
                <w:sz w:val="24"/>
                <w:lang w:eastAsia="en-GB"/>
              </w:rPr>
            </w:pPr>
          </w:p>
        </w:tc>
        <w:tc>
          <w:tcPr>
            <w:tcW w:w="2341" w:type="pct"/>
            <w:tcBorders>
              <w:top w:val="single" w:sz="4" w:space="0" w:color="auto"/>
              <w:left w:val="nil"/>
              <w:bottom w:val="nil"/>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Proportion of Care and Care at Home services rated 3 or above in Care Inspectorate Inspections</w:t>
            </w:r>
          </w:p>
        </w:tc>
      </w:tr>
      <w:tr w:rsidR="003C1727" w:rsidRPr="00223252" w:rsidTr="009E40F4">
        <w:trPr>
          <w:trHeight w:val="600"/>
        </w:trPr>
        <w:tc>
          <w:tcPr>
            <w:tcW w:w="177" w:type="pct"/>
            <w:vMerge/>
            <w:tcBorders>
              <w:top w:val="nil"/>
              <w:left w:val="nil"/>
              <w:bottom w:val="nil"/>
              <w:right w:val="single" w:sz="8" w:space="0" w:color="auto"/>
            </w:tcBorders>
            <w:vAlign w:val="center"/>
            <w:hideMark/>
          </w:tcPr>
          <w:p w:rsidR="003C1727" w:rsidRPr="00223252" w:rsidRDefault="003C1727" w:rsidP="009E40F4">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98" w:type="pct"/>
            <w:vMerge/>
            <w:tcBorders>
              <w:left w:val="nil"/>
              <w:bottom w:val="single" w:sz="4" w:space="0" w:color="auto"/>
              <w:right w:val="single" w:sz="8" w:space="0" w:color="auto"/>
            </w:tcBorders>
            <w:shd w:val="clear" w:color="auto" w:fill="auto"/>
            <w:hideMark/>
          </w:tcPr>
          <w:p w:rsidR="003C1727" w:rsidRPr="00223252" w:rsidRDefault="003C1727" w:rsidP="009E40F4">
            <w:pPr>
              <w:spacing w:after="0" w:line="240" w:lineRule="auto"/>
              <w:rPr>
                <w:rFonts w:ascii="Arial" w:eastAsia="Times New Roman" w:hAnsi="Arial" w:cs="Arial"/>
                <w:color w:val="000000"/>
                <w:sz w:val="24"/>
                <w:lang w:eastAsia="en-GB"/>
              </w:rPr>
            </w:pPr>
          </w:p>
        </w:tc>
        <w:tc>
          <w:tcPr>
            <w:tcW w:w="2341" w:type="pct"/>
            <w:tcBorders>
              <w:top w:val="single" w:sz="4" w:space="0" w:color="auto"/>
              <w:left w:val="nil"/>
              <w:bottom w:val="nil"/>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Proportion of last 6 months of life spent at home or in community settings</w:t>
            </w:r>
          </w:p>
        </w:tc>
      </w:tr>
      <w:tr w:rsidR="003C1727" w:rsidRPr="00223252" w:rsidTr="009E40F4">
        <w:trPr>
          <w:trHeight w:val="300"/>
        </w:trPr>
        <w:tc>
          <w:tcPr>
            <w:tcW w:w="177" w:type="pct"/>
            <w:vMerge/>
            <w:tcBorders>
              <w:top w:val="nil"/>
              <w:left w:val="nil"/>
              <w:bottom w:val="nil"/>
              <w:right w:val="single" w:sz="8" w:space="0" w:color="auto"/>
            </w:tcBorders>
            <w:vAlign w:val="center"/>
            <w:hideMark/>
          </w:tcPr>
          <w:p w:rsidR="003C1727" w:rsidRPr="00223252" w:rsidRDefault="003C1727" w:rsidP="009E40F4">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98" w:type="pct"/>
            <w:vMerge w:val="restart"/>
            <w:tcBorders>
              <w:top w:val="single" w:sz="4" w:space="0" w:color="auto"/>
              <w:left w:val="nil"/>
              <w:bottom w:val="single" w:sz="8" w:space="0" w:color="auto"/>
              <w:right w:val="single" w:sz="8" w:space="0" w:color="auto"/>
            </w:tcBorders>
            <w:shd w:val="clear" w:color="auto" w:fill="auto"/>
            <w:vAlign w:val="center"/>
            <w:hideMark/>
          </w:tcPr>
          <w:p w:rsidR="003C1727" w:rsidRPr="00223252" w:rsidRDefault="003C1727" w:rsidP="009E40F4">
            <w:pPr>
              <w:spacing w:after="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support to allow people to live independently</w:t>
            </w:r>
          </w:p>
        </w:tc>
        <w:tc>
          <w:tcPr>
            <w:tcW w:w="2341" w:type="pct"/>
            <w:tcBorders>
              <w:top w:val="single" w:sz="4" w:space="0" w:color="auto"/>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adults supported at home who agree that they are support to live as independently as possible</w:t>
            </w:r>
          </w:p>
        </w:tc>
      </w:tr>
      <w:tr w:rsidR="003C1727" w:rsidRPr="00223252" w:rsidTr="009E40F4">
        <w:trPr>
          <w:trHeight w:val="300"/>
        </w:trPr>
        <w:tc>
          <w:tcPr>
            <w:tcW w:w="177" w:type="pct"/>
            <w:vMerge/>
            <w:tcBorders>
              <w:top w:val="nil"/>
              <w:left w:val="nil"/>
              <w:bottom w:val="nil"/>
              <w:right w:val="single" w:sz="8" w:space="0" w:color="auto"/>
            </w:tcBorders>
            <w:vAlign w:val="center"/>
            <w:hideMark/>
          </w:tcPr>
          <w:p w:rsidR="003C1727" w:rsidRPr="00223252" w:rsidRDefault="003C1727" w:rsidP="009E40F4">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98" w:type="pct"/>
            <w:vMerge/>
            <w:tcBorders>
              <w:left w:val="nil"/>
              <w:bottom w:val="single" w:sz="8" w:space="0" w:color="auto"/>
              <w:right w:val="single" w:sz="8" w:space="0" w:color="auto"/>
            </w:tcBorders>
            <w:shd w:val="clear" w:color="auto" w:fill="auto"/>
            <w:vAlign w:val="center"/>
            <w:hideMark/>
          </w:tcPr>
          <w:p w:rsidR="003C1727" w:rsidRPr="00223252" w:rsidRDefault="003C1727" w:rsidP="009E40F4">
            <w:pPr>
              <w:spacing w:after="0" w:line="240" w:lineRule="auto"/>
              <w:rPr>
                <w:rFonts w:ascii="Arial" w:eastAsia="Times New Roman" w:hAnsi="Arial" w:cs="Arial"/>
                <w:color w:val="000000"/>
                <w:sz w:val="24"/>
                <w:lang w:eastAsia="en-GB"/>
              </w:rPr>
            </w:pPr>
          </w:p>
        </w:tc>
        <w:tc>
          <w:tcPr>
            <w:tcW w:w="2341" w:type="pct"/>
            <w:tcBorders>
              <w:top w:val="single" w:sz="4" w:space="0" w:color="auto"/>
              <w:left w:val="nil"/>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Rate of emergency inpatient bed days for adults</w:t>
            </w:r>
          </w:p>
        </w:tc>
      </w:tr>
      <w:tr w:rsidR="003C1727" w:rsidRPr="00223252" w:rsidTr="009E40F4">
        <w:trPr>
          <w:trHeight w:val="300"/>
        </w:trPr>
        <w:tc>
          <w:tcPr>
            <w:tcW w:w="177" w:type="pct"/>
            <w:vMerge/>
            <w:tcBorders>
              <w:top w:val="nil"/>
              <w:left w:val="nil"/>
              <w:bottom w:val="nil"/>
              <w:right w:val="single" w:sz="8" w:space="0" w:color="auto"/>
            </w:tcBorders>
            <w:vAlign w:val="center"/>
            <w:hideMark/>
          </w:tcPr>
          <w:p w:rsidR="003C1727" w:rsidRPr="00223252" w:rsidRDefault="003C1727" w:rsidP="009E40F4">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98" w:type="pct"/>
            <w:vMerge/>
            <w:tcBorders>
              <w:left w:val="nil"/>
              <w:bottom w:val="single" w:sz="8" w:space="0" w:color="auto"/>
              <w:right w:val="single" w:sz="8" w:space="0" w:color="auto"/>
            </w:tcBorders>
            <w:shd w:val="clear" w:color="auto" w:fill="auto"/>
            <w:vAlign w:val="center"/>
            <w:hideMark/>
          </w:tcPr>
          <w:p w:rsidR="003C1727" w:rsidRPr="00223252" w:rsidRDefault="003C1727" w:rsidP="009E40F4">
            <w:pPr>
              <w:spacing w:after="0" w:line="240" w:lineRule="auto"/>
              <w:rPr>
                <w:rFonts w:ascii="Arial" w:eastAsia="Times New Roman" w:hAnsi="Arial" w:cs="Arial"/>
                <w:color w:val="000000"/>
                <w:sz w:val="24"/>
                <w:lang w:eastAsia="en-GB"/>
              </w:rPr>
            </w:pPr>
          </w:p>
        </w:tc>
        <w:tc>
          <w:tcPr>
            <w:tcW w:w="2341" w:type="pct"/>
            <w:tcBorders>
              <w:top w:val="single" w:sz="4" w:space="0" w:color="auto"/>
              <w:left w:val="nil"/>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adults with intensive needs receiving care at home</w:t>
            </w:r>
          </w:p>
        </w:tc>
      </w:tr>
      <w:tr w:rsidR="003C1727" w:rsidRPr="00223252" w:rsidTr="009E40F4">
        <w:trPr>
          <w:trHeight w:val="300"/>
        </w:trPr>
        <w:tc>
          <w:tcPr>
            <w:tcW w:w="177" w:type="pct"/>
            <w:vMerge/>
            <w:tcBorders>
              <w:top w:val="nil"/>
              <w:left w:val="nil"/>
              <w:bottom w:val="nil"/>
              <w:right w:val="single" w:sz="8" w:space="0" w:color="auto"/>
            </w:tcBorders>
            <w:vAlign w:val="center"/>
            <w:hideMark/>
          </w:tcPr>
          <w:p w:rsidR="003C1727" w:rsidRPr="00223252" w:rsidRDefault="003C1727" w:rsidP="009E40F4">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98" w:type="pct"/>
            <w:vMerge/>
            <w:tcBorders>
              <w:left w:val="nil"/>
              <w:bottom w:val="single" w:sz="8" w:space="0" w:color="auto"/>
              <w:right w:val="single" w:sz="8" w:space="0" w:color="auto"/>
            </w:tcBorders>
            <w:shd w:val="clear" w:color="auto" w:fill="auto"/>
            <w:vAlign w:val="center"/>
            <w:hideMark/>
          </w:tcPr>
          <w:p w:rsidR="003C1727" w:rsidRPr="00223252" w:rsidRDefault="003C1727" w:rsidP="009E40F4">
            <w:pPr>
              <w:spacing w:after="0" w:line="240" w:lineRule="auto"/>
              <w:rPr>
                <w:rFonts w:ascii="Arial" w:eastAsia="Times New Roman" w:hAnsi="Arial" w:cs="Arial"/>
                <w:color w:val="000000"/>
                <w:sz w:val="24"/>
                <w:lang w:eastAsia="en-GB"/>
              </w:rPr>
            </w:pPr>
          </w:p>
        </w:tc>
        <w:tc>
          <w:tcPr>
            <w:tcW w:w="2341" w:type="pct"/>
            <w:tcBorders>
              <w:top w:val="single" w:sz="4" w:space="0" w:color="auto"/>
              <w:left w:val="nil"/>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Patient re-admission rate</w:t>
            </w:r>
          </w:p>
        </w:tc>
      </w:tr>
      <w:tr w:rsidR="003C1727" w:rsidRPr="00223252" w:rsidTr="009E40F4">
        <w:trPr>
          <w:trHeight w:val="300"/>
        </w:trPr>
        <w:tc>
          <w:tcPr>
            <w:tcW w:w="177" w:type="pct"/>
            <w:vMerge/>
            <w:tcBorders>
              <w:top w:val="nil"/>
              <w:left w:val="nil"/>
              <w:bottom w:val="nil"/>
              <w:right w:val="single" w:sz="8" w:space="0" w:color="auto"/>
            </w:tcBorders>
            <w:vAlign w:val="center"/>
            <w:hideMark/>
          </w:tcPr>
          <w:p w:rsidR="003C1727" w:rsidRPr="00223252" w:rsidRDefault="003C1727" w:rsidP="009E40F4">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98" w:type="pct"/>
            <w:vMerge/>
            <w:tcBorders>
              <w:left w:val="nil"/>
              <w:bottom w:val="single" w:sz="8" w:space="0" w:color="auto"/>
              <w:right w:val="single" w:sz="8" w:space="0" w:color="auto"/>
            </w:tcBorders>
            <w:shd w:val="clear" w:color="auto" w:fill="auto"/>
            <w:vAlign w:val="center"/>
            <w:hideMark/>
          </w:tcPr>
          <w:p w:rsidR="003C1727" w:rsidRPr="00223252" w:rsidRDefault="003C1727" w:rsidP="009E40F4">
            <w:pPr>
              <w:spacing w:after="0" w:line="240" w:lineRule="auto"/>
              <w:rPr>
                <w:rFonts w:ascii="Arial" w:eastAsia="Times New Roman" w:hAnsi="Arial" w:cs="Arial"/>
                <w:color w:val="000000"/>
                <w:sz w:val="24"/>
                <w:lang w:eastAsia="en-GB"/>
              </w:rPr>
            </w:pPr>
          </w:p>
        </w:tc>
        <w:tc>
          <w:tcPr>
            <w:tcW w:w="2341" w:type="pct"/>
            <w:tcBorders>
              <w:top w:val="single" w:sz="4" w:space="0" w:color="auto"/>
              <w:left w:val="nil"/>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Delayed discharge rate</w:t>
            </w:r>
          </w:p>
        </w:tc>
      </w:tr>
      <w:tr w:rsidR="003C1727" w:rsidRPr="00223252" w:rsidTr="009E40F4">
        <w:trPr>
          <w:trHeight w:val="300"/>
        </w:trPr>
        <w:tc>
          <w:tcPr>
            <w:tcW w:w="177" w:type="pct"/>
            <w:vMerge/>
            <w:tcBorders>
              <w:top w:val="nil"/>
              <w:left w:val="nil"/>
              <w:bottom w:val="nil"/>
              <w:right w:val="single" w:sz="8" w:space="0" w:color="auto"/>
            </w:tcBorders>
            <w:vAlign w:val="center"/>
            <w:hideMark/>
          </w:tcPr>
          <w:p w:rsidR="003C1727" w:rsidRPr="00223252" w:rsidRDefault="003C1727" w:rsidP="009E40F4">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98" w:type="pct"/>
            <w:tcBorders>
              <w:top w:val="single" w:sz="8" w:space="0" w:color="auto"/>
              <w:left w:val="nil"/>
              <w:bottom w:val="single" w:sz="4" w:space="0" w:color="auto"/>
              <w:right w:val="single" w:sz="8" w:space="0" w:color="auto"/>
            </w:tcBorders>
            <w:shd w:val="clear" w:color="auto" w:fill="auto"/>
            <w:vAlign w:val="center"/>
            <w:hideMark/>
          </w:tcPr>
          <w:p w:rsidR="003C1727" w:rsidRPr="00223252" w:rsidRDefault="003C1727" w:rsidP="009E40F4">
            <w:pPr>
              <w:spacing w:after="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quality of life through care provided</w:t>
            </w:r>
          </w:p>
        </w:tc>
        <w:tc>
          <w:tcPr>
            <w:tcW w:w="2341" w:type="pct"/>
            <w:tcBorders>
              <w:top w:val="single" w:sz="8" w:space="0" w:color="auto"/>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adults supported at home who agree that their services and support had an impact in improving or maintaining their quality of life</w:t>
            </w:r>
          </w:p>
        </w:tc>
      </w:tr>
      <w:tr w:rsidR="003C1727" w:rsidRPr="00223252" w:rsidTr="009E40F4">
        <w:trPr>
          <w:trHeight w:val="300"/>
        </w:trPr>
        <w:tc>
          <w:tcPr>
            <w:tcW w:w="177" w:type="pct"/>
            <w:vMerge/>
            <w:tcBorders>
              <w:top w:val="nil"/>
              <w:left w:val="nil"/>
              <w:bottom w:val="nil"/>
              <w:right w:val="single" w:sz="8" w:space="0" w:color="auto"/>
            </w:tcBorders>
            <w:vAlign w:val="center"/>
            <w:hideMark/>
          </w:tcPr>
          <w:p w:rsidR="003C1727" w:rsidRPr="00223252" w:rsidRDefault="003C1727" w:rsidP="009E40F4">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98" w:type="pct"/>
            <w:tcBorders>
              <w:top w:val="single" w:sz="4" w:space="0" w:color="auto"/>
              <w:left w:val="nil"/>
              <w:bottom w:val="single" w:sz="4" w:space="0" w:color="auto"/>
              <w:right w:val="single" w:sz="8" w:space="0" w:color="auto"/>
            </w:tcBorders>
            <w:shd w:val="clear" w:color="auto" w:fill="auto"/>
            <w:vAlign w:val="center"/>
            <w:hideMark/>
          </w:tcPr>
          <w:p w:rsidR="003C1727" w:rsidRPr="00223252" w:rsidRDefault="003C1727" w:rsidP="009E40F4">
            <w:pPr>
              <w:spacing w:after="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Increases proportion of people with intensive needs being cared for at home</w:t>
            </w:r>
          </w:p>
        </w:tc>
        <w:tc>
          <w:tcPr>
            <w:tcW w:w="2341" w:type="pct"/>
            <w:tcBorders>
              <w:top w:val="single" w:sz="4" w:space="0" w:color="auto"/>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TBC</w:t>
            </w:r>
          </w:p>
        </w:tc>
      </w:tr>
      <w:tr w:rsidR="003C1727" w:rsidRPr="00223252" w:rsidTr="009E40F4">
        <w:trPr>
          <w:trHeight w:val="300"/>
        </w:trPr>
        <w:tc>
          <w:tcPr>
            <w:tcW w:w="177" w:type="pct"/>
            <w:vMerge/>
            <w:tcBorders>
              <w:top w:val="nil"/>
              <w:left w:val="nil"/>
              <w:bottom w:val="nil"/>
              <w:right w:val="single" w:sz="8" w:space="0" w:color="auto"/>
            </w:tcBorders>
            <w:vAlign w:val="center"/>
            <w:hideMark/>
          </w:tcPr>
          <w:p w:rsidR="003C1727" w:rsidRPr="00223252" w:rsidRDefault="003C1727" w:rsidP="009E40F4">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98" w:type="pct"/>
            <w:tcBorders>
              <w:top w:val="nil"/>
              <w:left w:val="nil"/>
              <w:bottom w:val="single" w:sz="4" w:space="0" w:color="auto"/>
              <w:right w:val="single" w:sz="8" w:space="0" w:color="auto"/>
            </w:tcBorders>
            <w:shd w:val="clear" w:color="auto" w:fill="auto"/>
            <w:vAlign w:val="center"/>
            <w:hideMark/>
          </w:tcPr>
          <w:p w:rsidR="003C1727" w:rsidRPr="00223252" w:rsidRDefault="003C1727" w:rsidP="009E40F4">
            <w:pPr>
              <w:spacing w:after="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Increases support for carers</w:t>
            </w:r>
          </w:p>
        </w:tc>
        <w:tc>
          <w:tcPr>
            <w:tcW w:w="2341" w:type="pct"/>
            <w:tcBorders>
              <w:top w:val="nil"/>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carers who feel supported to continue in their caring role</w:t>
            </w:r>
          </w:p>
        </w:tc>
      </w:tr>
      <w:tr w:rsidR="003C1727" w:rsidRPr="00223252" w:rsidTr="009E40F4">
        <w:trPr>
          <w:trHeight w:val="300"/>
        </w:trPr>
        <w:tc>
          <w:tcPr>
            <w:tcW w:w="177" w:type="pct"/>
            <w:vMerge/>
            <w:tcBorders>
              <w:top w:val="nil"/>
              <w:left w:val="nil"/>
              <w:bottom w:val="nil"/>
              <w:right w:val="single" w:sz="8" w:space="0" w:color="auto"/>
            </w:tcBorders>
            <w:vAlign w:val="center"/>
            <w:hideMark/>
          </w:tcPr>
          <w:p w:rsidR="003C1727" w:rsidRPr="00223252" w:rsidRDefault="003C1727" w:rsidP="009E40F4">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98" w:type="pct"/>
            <w:tcBorders>
              <w:top w:val="nil"/>
              <w:left w:val="nil"/>
              <w:bottom w:val="single" w:sz="8" w:space="0" w:color="auto"/>
              <w:right w:val="single" w:sz="8" w:space="0" w:color="auto"/>
            </w:tcBorders>
            <w:shd w:val="clear" w:color="auto" w:fill="auto"/>
            <w:vAlign w:val="center"/>
            <w:hideMark/>
          </w:tcPr>
          <w:p w:rsidR="003C1727" w:rsidRPr="00223252" w:rsidRDefault="003C1727" w:rsidP="009E40F4">
            <w:pPr>
              <w:spacing w:after="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care home environment</w:t>
            </w:r>
          </w:p>
        </w:tc>
        <w:tc>
          <w:tcPr>
            <w:tcW w:w="2341" w:type="pct"/>
            <w:tcBorders>
              <w:top w:val="nil"/>
              <w:left w:val="nil"/>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TBC</w:t>
            </w:r>
          </w:p>
        </w:tc>
      </w:tr>
      <w:tr w:rsidR="003C1727" w:rsidRPr="00223252" w:rsidTr="009E40F4">
        <w:trPr>
          <w:trHeight w:val="71"/>
        </w:trPr>
        <w:tc>
          <w:tcPr>
            <w:tcW w:w="177" w:type="pct"/>
            <w:tcBorders>
              <w:top w:val="nil"/>
              <w:left w:val="nil"/>
              <w:bottom w:val="nil"/>
              <w:right w:val="nil"/>
            </w:tcBorders>
            <w:shd w:val="clear" w:color="auto" w:fill="auto"/>
            <w:vAlign w:val="bottom"/>
            <w:hideMark/>
          </w:tcPr>
          <w:p w:rsidR="003C1727" w:rsidRPr="00223252" w:rsidRDefault="003C1727" w:rsidP="009E40F4">
            <w:pPr>
              <w:spacing w:after="0" w:line="240" w:lineRule="auto"/>
              <w:rPr>
                <w:rFonts w:ascii="Calibri" w:eastAsia="Times New Roman" w:hAnsi="Calibri" w:cs="Times New Roman"/>
                <w:color w:val="000000"/>
                <w:sz w:val="24"/>
                <w:lang w:eastAsia="en-GB"/>
              </w:rPr>
            </w:pPr>
          </w:p>
        </w:tc>
        <w:tc>
          <w:tcPr>
            <w:tcW w:w="384" w:type="pct"/>
            <w:tcBorders>
              <w:top w:val="nil"/>
              <w:left w:val="nil"/>
              <w:bottom w:val="nil"/>
              <w:right w:val="nil"/>
            </w:tcBorders>
            <w:shd w:val="clear" w:color="auto" w:fill="auto"/>
            <w:vAlign w:val="bottom"/>
            <w:hideMark/>
          </w:tcPr>
          <w:p w:rsidR="003C1727" w:rsidRPr="00223252" w:rsidRDefault="003C1727" w:rsidP="009E40F4">
            <w:pPr>
              <w:spacing w:after="0" w:line="240" w:lineRule="auto"/>
              <w:rPr>
                <w:rFonts w:ascii="Calibri" w:eastAsia="Times New Roman" w:hAnsi="Calibri" w:cs="Times New Roman"/>
                <w:color w:val="000000"/>
                <w:sz w:val="16"/>
                <w:szCs w:val="16"/>
                <w:lang w:eastAsia="en-GB"/>
              </w:rPr>
            </w:pPr>
          </w:p>
        </w:tc>
        <w:tc>
          <w:tcPr>
            <w:tcW w:w="2098" w:type="pct"/>
            <w:tcBorders>
              <w:top w:val="nil"/>
              <w:left w:val="nil"/>
              <w:bottom w:val="nil"/>
              <w:right w:val="nil"/>
            </w:tcBorders>
            <w:shd w:val="clear" w:color="auto" w:fill="auto"/>
            <w:vAlign w:val="bottom"/>
            <w:hideMark/>
          </w:tcPr>
          <w:p w:rsidR="003C1727" w:rsidRPr="00223252" w:rsidRDefault="003C1727" w:rsidP="009E40F4">
            <w:pPr>
              <w:spacing w:after="0" w:line="240" w:lineRule="auto"/>
              <w:rPr>
                <w:rFonts w:ascii="Arial" w:eastAsia="Times New Roman" w:hAnsi="Arial" w:cs="Arial"/>
                <w:color w:val="000000"/>
                <w:sz w:val="16"/>
                <w:szCs w:val="16"/>
                <w:lang w:eastAsia="en-GB"/>
              </w:rPr>
            </w:pPr>
          </w:p>
        </w:tc>
        <w:tc>
          <w:tcPr>
            <w:tcW w:w="2341" w:type="pct"/>
            <w:tcBorders>
              <w:top w:val="single" w:sz="8" w:space="0" w:color="auto"/>
              <w:left w:val="nil"/>
              <w:bottom w:val="single" w:sz="4" w:space="0" w:color="auto"/>
              <w:right w:val="single" w:sz="8" w:space="0" w:color="auto"/>
            </w:tcBorders>
            <w:vAlign w:val="center"/>
          </w:tcPr>
          <w:p w:rsidR="003C1727" w:rsidRPr="00223252" w:rsidRDefault="003C1727" w:rsidP="009E40F4">
            <w:pPr>
              <w:spacing w:after="0" w:line="240" w:lineRule="auto"/>
              <w:rPr>
                <w:rFonts w:ascii="Arial" w:eastAsia="Times New Roman" w:hAnsi="Arial" w:cs="Arial"/>
                <w:color w:val="000000"/>
                <w:sz w:val="16"/>
                <w:szCs w:val="16"/>
                <w:lang w:eastAsia="en-GB"/>
              </w:rPr>
            </w:pPr>
          </w:p>
        </w:tc>
      </w:tr>
      <w:tr w:rsidR="003C1727" w:rsidRPr="00223252" w:rsidTr="009E40F4">
        <w:trPr>
          <w:trHeight w:val="315"/>
        </w:trPr>
        <w:tc>
          <w:tcPr>
            <w:tcW w:w="177" w:type="pct"/>
            <w:vMerge w:val="restart"/>
            <w:tcBorders>
              <w:top w:val="nil"/>
              <w:left w:val="nil"/>
              <w:bottom w:val="nil"/>
              <w:right w:val="nil"/>
            </w:tcBorders>
            <w:shd w:val="clear" w:color="000000" w:fill="376091"/>
            <w:vAlign w:val="center"/>
            <w:hideMark/>
          </w:tcPr>
          <w:p w:rsidR="003C1727" w:rsidRPr="00223252" w:rsidRDefault="003C1727" w:rsidP="009E40F4">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2</w:t>
            </w:r>
          </w:p>
        </w:tc>
        <w:tc>
          <w:tcPr>
            <w:tcW w:w="384" w:type="pct"/>
            <w:vMerge w:val="restart"/>
            <w:tcBorders>
              <w:top w:val="single" w:sz="8" w:space="0" w:color="auto"/>
              <w:left w:val="single" w:sz="8" w:space="0" w:color="auto"/>
              <w:bottom w:val="nil"/>
              <w:right w:val="single" w:sz="8" w:space="0" w:color="auto"/>
            </w:tcBorders>
            <w:shd w:val="clear" w:color="auto" w:fill="auto"/>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SAFR</w:t>
            </w:r>
          </w:p>
        </w:tc>
        <w:tc>
          <w:tcPr>
            <w:tcW w:w="2098" w:type="pct"/>
            <w:tcBorders>
              <w:top w:val="single" w:sz="8" w:space="0" w:color="auto"/>
              <w:left w:val="nil"/>
              <w:bottom w:val="single" w:sz="4" w:space="0" w:color="auto"/>
              <w:right w:val="single" w:sz="8" w:space="0" w:color="auto"/>
            </w:tcBorders>
            <w:shd w:val="clear" w:color="auto" w:fill="auto"/>
            <w:vAlign w:val="center"/>
            <w:hideMark/>
          </w:tcPr>
          <w:p w:rsidR="003C1727" w:rsidRPr="00223252" w:rsidRDefault="003C1727" w:rsidP="009E40F4">
            <w:pPr>
              <w:spacing w:after="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the Physical condition of the health / care estate</w:t>
            </w:r>
          </w:p>
        </w:tc>
        <w:tc>
          <w:tcPr>
            <w:tcW w:w="2341" w:type="pct"/>
            <w:tcBorders>
              <w:top w:val="nil"/>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Proportion of estate categorised as either A or B for the Physical Condition appraisal facet</w:t>
            </w:r>
          </w:p>
        </w:tc>
      </w:tr>
      <w:tr w:rsidR="003C1727" w:rsidRPr="00223252" w:rsidTr="009E40F4">
        <w:trPr>
          <w:trHeight w:val="315"/>
        </w:trPr>
        <w:tc>
          <w:tcPr>
            <w:tcW w:w="177" w:type="pct"/>
            <w:vMerge/>
            <w:tcBorders>
              <w:top w:val="nil"/>
              <w:left w:val="nil"/>
              <w:bottom w:val="nil"/>
              <w:right w:val="nil"/>
            </w:tcBorders>
            <w:vAlign w:val="center"/>
            <w:hideMark/>
          </w:tcPr>
          <w:p w:rsidR="003C1727" w:rsidRPr="00223252" w:rsidRDefault="003C1727" w:rsidP="009E40F4">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nil"/>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98" w:type="pct"/>
            <w:tcBorders>
              <w:top w:val="nil"/>
              <w:left w:val="nil"/>
              <w:bottom w:val="single" w:sz="4" w:space="0" w:color="auto"/>
              <w:right w:val="single" w:sz="8" w:space="0" w:color="auto"/>
            </w:tcBorders>
            <w:shd w:val="clear" w:color="auto" w:fill="auto"/>
            <w:vAlign w:val="center"/>
            <w:hideMark/>
          </w:tcPr>
          <w:p w:rsidR="003C1727" w:rsidRPr="00223252" w:rsidRDefault="003C1727" w:rsidP="009E40F4">
            <w:pPr>
              <w:spacing w:after="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the quality of the healthcare estate</w:t>
            </w:r>
          </w:p>
        </w:tc>
        <w:tc>
          <w:tcPr>
            <w:tcW w:w="2341" w:type="pct"/>
            <w:tcBorders>
              <w:top w:val="nil"/>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Proportion of estate categorised as either A or B for the Quality appraisal facet</w:t>
            </w:r>
          </w:p>
        </w:tc>
      </w:tr>
      <w:tr w:rsidR="003C1727" w:rsidRPr="00223252" w:rsidTr="009E40F4">
        <w:trPr>
          <w:trHeight w:val="315"/>
        </w:trPr>
        <w:tc>
          <w:tcPr>
            <w:tcW w:w="177" w:type="pct"/>
            <w:vMerge/>
            <w:tcBorders>
              <w:top w:val="nil"/>
              <w:left w:val="nil"/>
              <w:bottom w:val="nil"/>
              <w:right w:val="nil"/>
            </w:tcBorders>
            <w:vAlign w:val="center"/>
            <w:hideMark/>
          </w:tcPr>
          <w:p w:rsidR="003C1727" w:rsidRPr="00223252" w:rsidRDefault="003C1727" w:rsidP="009E40F4">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nil"/>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98" w:type="pct"/>
            <w:tcBorders>
              <w:top w:val="nil"/>
              <w:left w:val="nil"/>
              <w:bottom w:val="single" w:sz="4" w:space="0" w:color="auto"/>
              <w:right w:val="single" w:sz="8" w:space="0" w:color="auto"/>
            </w:tcBorders>
            <w:shd w:val="clear" w:color="auto" w:fill="auto"/>
            <w:vAlign w:val="center"/>
            <w:hideMark/>
          </w:tcPr>
          <w:p w:rsidR="003C1727" w:rsidRPr="00223252" w:rsidRDefault="003C1727" w:rsidP="009E40F4">
            <w:pPr>
              <w:spacing w:after="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peoples opinion of the hospital environment</w:t>
            </w:r>
          </w:p>
        </w:tc>
        <w:tc>
          <w:tcPr>
            <w:tcW w:w="2341" w:type="pct"/>
            <w:tcBorders>
              <w:top w:val="nil"/>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Proportion of positive responses to the In-Patient Questionnaire on patient rating of the hospital environment</w:t>
            </w:r>
          </w:p>
        </w:tc>
      </w:tr>
      <w:tr w:rsidR="003C1727" w:rsidRPr="00223252" w:rsidTr="009E40F4">
        <w:trPr>
          <w:trHeight w:val="330"/>
        </w:trPr>
        <w:tc>
          <w:tcPr>
            <w:tcW w:w="177" w:type="pct"/>
            <w:vMerge/>
            <w:tcBorders>
              <w:top w:val="nil"/>
              <w:left w:val="nil"/>
              <w:bottom w:val="nil"/>
              <w:right w:val="nil"/>
            </w:tcBorders>
            <w:vAlign w:val="center"/>
            <w:hideMark/>
          </w:tcPr>
          <w:p w:rsidR="003C1727" w:rsidRPr="00223252" w:rsidRDefault="003C1727" w:rsidP="009E40F4">
            <w:pPr>
              <w:spacing w:after="0" w:line="240" w:lineRule="auto"/>
              <w:rPr>
                <w:rFonts w:ascii="Calibri" w:eastAsia="Times New Roman" w:hAnsi="Calibri" w:cs="Times New Roman"/>
                <w:color w:val="FFFFFF"/>
                <w:sz w:val="56"/>
                <w:szCs w:val="56"/>
                <w:lang w:eastAsia="en-GB"/>
              </w:rPr>
            </w:pPr>
          </w:p>
        </w:tc>
        <w:tc>
          <w:tcPr>
            <w:tcW w:w="384" w:type="pct"/>
            <w:vMerge/>
            <w:tcBorders>
              <w:top w:val="single" w:sz="8" w:space="0" w:color="auto"/>
              <w:left w:val="single" w:sz="8" w:space="0" w:color="auto"/>
              <w:bottom w:val="nil"/>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98" w:type="pct"/>
            <w:tcBorders>
              <w:top w:val="nil"/>
              <w:left w:val="nil"/>
              <w:bottom w:val="single" w:sz="4" w:space="0" w:color="auto"/>
              <w:right w:val="single" w:sz="8" w:space="0" w:color="auto"/>
            </w:tcBorders>
            <w:shd w:val="clear" w:color="auto" w:fill="auto"/>
            <w:vAlign w:val="center"/>
            <w:hideMark/>
          </w:tcPr>
          <w:p w:rsidR="003C1727" w:rsidRPr="00223252" w:rsidRDefault="003C1727" w:rsidP="009E40F4">
            <w:pPr>
              <w:spacing w:after="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Reduces the age of the Healthcare Estate</w:t>
            </w:r>
          </w:p>
        </w:tc>
        <w:tc>
          <w:tcPr>
            <w:tcW w:w="2341" w:type="pct"/>
            <w:tcBorders>
              <w:top w:val="single" w:sz="8" w:space="0" w:color="auto"/>
              <w:left w:val="single" w:sz="4" w:space="0" w:color="auto"/>
              <w:bottom w:val="single" w:sz="8" w:space="0" w:color="000000"/>
              <w:right w:val="single" w:sz="8" w:space="0" w:color="auto"/>
            </w:tcBorders>
            <w:shd w:val="clear" w:color="000000" w:fill="FFFFFF"/>
            <w:vAlign w:val="center"/>
          </w:tcPr>
          <w:p w:rsidR="003C1727" w:rsidRPr="00223252" w:rsidRDefault="003C1727" w:rsidP="009E40F4">
            <w:pPr>
              <w:spacing w:before="60" w:after="60" w:line="240" w:lineRule="auto"/>
              <w:rPr>
                <w:rFonts w:ascii="Arial" w:eastAsia="Times New Roman" w:hAnsi="Arial" w:cs="Arial"/>
                <w:sz w:val="24"/>
                <w:lang w:eastAsia="en-GB"/>
              </w:rPr>
            </w:pPr>
            <w:r w:rsidRPr="00223252">
              <w:rPr>
                <w:rFonts w:ascii="Arial" w:eastAsia="Times New Roman" w:hAnsi="Arial" w:cs="Arial"/>
                <w:lang w:eastAsia="en-GB"/>
              </w:rPr>
              <w:t>Percentage of estate less than 50 years old</w:t>
            </w:r>
          </w:p>
        </w:tc>
      </w:tr>
      <w:tr w:rsidR="003C1727" w:rsidRPr="00223252" w:rsidTr="009E40F4">
        <w:trPr>
          <w:trHeight w:val="94"/>
        </w:trPr>
        <w:tc>
          <w:tcPr>
            <w:tcW w:w="177" w:type="pct"/>
            <w:vMerge/>
            <w:tcBorders>
              <w:top w:val="nil"/>
              <w:left w:val="nil"/>
              <w:bottom w:val="nil"/>
              <w:right w:val="nil"/>
            </w:tcBorders>
            <w:vAlign w:val="center"/>
            <w:hideMark/>
          </w:tcPr>
          <w:p w:rsidR="003C1727" w:rsidRPr="00223252" w:rsidRDefault="003C1727" w:rsidP="009E40F4">
            <w:pPr>
              <w:spacing w:after="0" w:line="240" w:lineRule="auto"/>
              <w:rPr>
                <w:rFonts w:ascii="Calibri" w:eastAsia="Times New Roman" w:hAnsi="Calibri" w:cs="Times New Roman"/>
                <w:color w:val="FFFFFF"/>
                <w:sz w:val="56"/>
                <w:szCs w:val="56"/>
                <w:lang w:eastAsia="en-GB"/>
              </w:rPr>
            </w:pPr>
          </w:p>
        </w:tc>
        <w:tc>
          <w:tcPr>
            <w:tcW w:w="384" w:type="pct"/>
            <w:tcBorders>
              <w:top w:val="single" w:sz="8" w:space="0" w:color="auto"/>
              <w:left w:val="single" w:sz="8" w:space="0" w:color="auto"/>
              <w:bottom w:val="single" w:sz="8" w:space="0" w:color="000000"/>
            </w:tcBorders>
            <w:shd w:val="clear" w:color="auto" w:fill="auto"/>
            <w:vAlign w:val="center"/>
            <w:hideMark/>
          </w:tcPr>
          <w:p w:rsidR="003C1727" w:rsidRPr="00223252" w:rsidRDefault="003C1727" w:rsidP="009E40F4">
            <w:pPr>
              <w:spacing w:after="0" w:line="240" w:lineRule="auto"/>
              <w:jc w:val="center"/>
              <w:rPr>
                <w:rFonts w:ascii="Arial" w:eastAsia="Times New Roman" w:hAnsi="Arial" w:cs="Arial"/>
                <w:b/>
                <w:bCs/>
                <w:color w:val="000000"/>
                <w:sz w:val="16"/>
                <w:szCs w:val="16"/>
                <w:lang w:eastAsia="en-GB"/>
              </w:rPr>
            </w:pPr>
          </w:p>
        </w:tc>
        <w:tc>
          <w:tcPr>
            <w:tcW w:w="2098" w:type="pct"/>
            <w:tcBorders>
              <w:top w:val="single" w:sz="8" w:space="0" w:color="auto"/>
              <w:bottom w:val="single" w:sz="8" w:space="0" w:color="000000"/>
            </w:tcBorders>
            <w:shd w:val="clear" w:color="000000" w:fill="FFFFFF"/>
            <w:vAlign w:val="center"/>
            <w:hideMark/>
          </w:tcPr>
          <w:p w:rsidR="003C1727" w:rsidRPr="00223252" w:rsidRDefault="003C1727" w:rsidP="009E40F4">
            <w:pPr>
              <w:spacing w:after="0" w:line="240" w:lineRule="auto"/>
              <w:jc w:val="center"/>
              <w:rPr>
                <w:rFonts w:ascii="Arial" w:eastAsia="Times New Roman" w:hAnsi="Arial" w:cs="Arial"/>
                <w:sz w:val="16"/>
                <w:szCs w:val="16"/>
                <w:lang w:eastAsia="en-GB"/>
              </w:rPr>
            </w:pPr>
          </w:p>
        </w:tc>
        <w:tc>
          <w:tcPr>
            <w:tcW w:w="2341" w:type="pct"/>
            <w:tcBorders>
              <w:top w:val="single" w:sz="8" w:space="0" w:color="auto"/>
              <w:bottom w:val="single" w:sz="8" w:space="0" w:color="000000"/>
              <w:right w:val="single" w:sz="8" w:space="0" w:color="auto"/>
            </w:tcBorders>
            <w:vAlign w:val="center"/>
          </w:tcPr>
          <w:p w:rsidR="003C1727" w:rsidRPr="00223252" w:rsidRDefault="003C1727" w:rsidP="009E40F4">
            <w:pPr>
              <w:spacing w:after="0" w:line="240" w:lineRule="auto"/>
              <w:rPr>
                <w:rFonts w:ascii="Arial" w:eastAsia="Times New Roman" w:hAnsi="Arial" w:cs="Arial"/>
                <w:sz w:val="16"/>
                <w:szCs w:val="16"/>
                <w:lang w:eastAsia="en-GB"/>
              </w:rPr>
            </w:pPr>
          </w:p>
        </w:tc>
      </w:tr>
      <w:tr w:rsidR="003C1727" w:rsidRPr="00223252" w:rsidTr="009E40F4">
        <w:trPr>
          <w:trHeight w:val="300"/>
        </w:trPr>
        <w:tc>
          <w:tcPr>
            <w:tcW w:w="177" w:type="pct"/>
            <w:vMerge/>
            <w:tcBorders>
              <w:top w:val="nil"/>
              <w:left w:val="nil"/>
              <w:bottom w:val="nil"/>
              <w:right w:val="nil"/>
            </w:tcBorders>
            <w:vAlign w:val="center"/>
            <w:hideMark/>
          </w:tcPr>
          <w:p w:rsidR="003C1727" w:rsidRPr="00223252" w:rsidRDefault="003C1727" w:rsidP="009E40F4">
            <w:pPr>
              <w:spacing w:after="0" w:line="240" w:lineRule="auto"/>
              <w:rPr>
                <w:rFonts w:ascii="Calibri" w:eastAsia="Times New Roman" w:hAnsi="Calibri" w:cs="Times New Roman"/>
                <w:color w:val="FFFFFF"/>
                <w:sz w:val="56"/>
                <w:szCs w:val="56"/>
                <w:lang w:eastAsia="en-GB"/>
              </w:rPr>
            </w:pPr>
          </w:p>
        </w:tc>
        <w:tc>
          <w:tcPr>
            <w:tcW w:w="384"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HEAT / LDP</w:t>
            </w:r>
          </w:p>
        </w:tc>
        <w:tc>
          <w:tcPr>
            <w:tcW w:w="2098" w:type="pct"/>
            <w:tcBorders>
              <w:top w:val="single" w:sz="8" w:space="0" w:color="auto"/>
              <w:left w:val="single" w:sz="4" w:space="0" w:color="auto"/>
              <w:bottom w:val="single" w:sz="8" w:space="0" w:color="000000"/>
              <w:right w:val="single" w:sz="8" w:space="0" w:color="auto"/>
            </w:tcBorders>
            <w:shd w:val="clear" w:color="000000" w:fill="FFFFFF"/>
            <w:vAlign w:val="center"/>
            <w:hideMark/>
          </w:tcPr>
          <w:p w:rsidR="003C1727" w:rsidRPr="00223252" w:rsidRDefault="003C1727" w:rsidP="009E40F4">
            <w:pPr>
              <w:spacing w:after="0" w:line="240" w:lineRule="auto"/>
              <w:jc w:val="center"/>
              <w:rPr>
                <w:rFonts w:ascii="Arial" w:eastAsia="Times New Roman" w:hAnsi="Arial" w:cs="Arial"/>
                <w:sz w:val="24"/>
                <w:szCs w:val="24"/>
                <w:lang w:eastAsia="en-GB"/>
              </w:rPr>
            </w:pPr>
            <w:r w:rsidRPr="00223252">
              <w:rPr>
                <w:rFonts w:ascii="Arial" w:eastAsia="Times New Roman" w:hAnsi="Arial" w:cs="Arial"/>
                <w:sz w:val="24"/>
                <w:szCs w:val="24"/>
                <w:lang w:eastAsia="en-GB"/>
              </w:rPr>
              <w:t>N/A</w:t>
            </w:r>
          </w:p>
        </w:tc>
        <w:tc>
          <w:tcPr>
            <w:tcW w:w="2341" w:type="pct"/>
            <w:tcBorders>
              <w:top w:val="single" w:sz="8" w:space="0" w:color="auto"/>
              <w:left w:val="single" w:sz="4" w:space="0" w:color="auto"/>
              <w:bottom w:val="single" w:sz="8" w:space="0" w:color="000000"/>
              <w:right w:val="single" w:sz="8" w:space="0" w:color="auto"/>
            </w:tcBorders>
            <w:vAlign w:val="center"/>
          </w:tcPr>
          <w:p w:rsidR="003C1727" w:rsidRPr="00223252" w:rsidRDefault="003C1727" w:rsidP="009E40F4">
            <w:pPr>
              <w:spacing w:before="60" w:after="60" w:line="240" w:lineRule="auto"/>
              <w:rPr>
                <w:rFonts w:ascii="Arial" w:eastAsia="Times New Roman" w:hAnsi="Arial" w:cs="Arial"/>
                <w:sz w:val="24"/>
                <w:lang w:eastAsia="en-GB"/>
              </w:rPr>
            </w:pPr>
          </w:p>
        </w:tc>
      </w:tr>
      <w:tr w:rsidR="003C1727" w:rsidRPr="00223252" w:rsidTr="009E40F4">
        <w:trPr>
          <w:trHeight w:val="161"/>
        </w:trPr>
        <w:tc>
          <w:tcPr>
            <w:tcW w:w="177" w:type="pct"/>
            <w:tcBorders>
              <w:top w:val="nil"/>
              <w:left w:val="nil"/>
              <w:bottom w:val="nil"/>
              <w:right w:val="nil"/>
            </w:tcBorders>
            <w:shd w:val="clear" w:color="auto" w:fill="auto"/>
            <w:vAlign w:val="bottom"/>
            <w:hideMark/>
          </w:tcPr>
          <w:p w:rsidR="003C1727" w:rsidRPr="00223252" w:rsidRDefault="003C1727" w:rsidP="009E40F4">
            <w:pPr>
              <w:spacing w:after="0" w:line="240" w:lineRule="auto"/>
              <w:rPr>
                <w:rFonts w:ascii="Calibri" w:eastAsia="Times New Roman" w:hAnsi="Calibri" w:cs="Times New Roman"/>
                <w:color w:val="000000"/>
                <w:sz w:val="16"/>
                <w:szCs w:val="16"/>
                <w:lang w:eastAsia="en-GB"/>
              </w:rPr>
            </w:pPr>
          </w:p>
        </w:tc>
        <w:tc>
          <w:tcPr>
            <w:tcW w:w="384" w:type="pct"/>
            <w:tcBorders>
              <w:top w:val="nil"/>
              <w:left w:val="nil"/>
              <w:bottom w:val="nil"/>
            </w:tcBorders>
            <w:shd w:val="clear" w:color="auto" w:fill="auto"/>
            <w:vAlign w:val="bottom"/>
            <w:hideMark/>
          </w:tcPr>
          <w:p w:rsidR="003C1727" w:rsidRPr="00223252" w:rsidRDefault="003C1727" w:rsidP="009E40F4">
            <w:pPr>
              <w:spacing w:after="0" w:line="240" w:lineRule="auto"/>
              <w:rPr>
                <w:rFonts w:ascii="Calibri" w:eastAsia="Times New Roman" w:hAnsi="Calibri" w:cs="Times New Roman"/>
                <w:color w:val="000000"/>
                <w:sz w:val="16"/>
                <w:szCs w:val="16"/>
                <w:lang w:eastAsia="en-GB"/>
              </w:rPr>
            </w:pPr>
          </w:p>
        </w:tc>
        <w:tc>
          <w:tcPr>
            <w:tcW w:w="2098" w:type="pct"/>
            <w:tcBorders>
              <w:top w:val="single" w:sz="8" w:space="0" w:color="auto"/>
              <w:bottom w:val="single" w:sz="8" w:space="0" w:color="000000"/>
            </w:tcBorders>
            <w:shd w:val="clear" w:color="000000" w:fill="FFFFFF"/>
            <w:vAlign w:val="center"/>
            <w:hideMark/>
          </w:tcPr>
          <w:p w:rsidR="003C1727" w:rsidRPr="00223252" w:rsidRDefault="003C1727" w:rsidP="009E40F4">
            <w:pPr>
              <w:spacing w:after="0" w:line="240" w:lineRule="auto"/>
              <w:jc w:val="both"/>
              <w:rPr>
                <w:rFonts w:ascii="Arial" w:eastAsia="Times New Roman" w:hAnsi="Arial" w:cs="Arial"/>
                <w:sz w:val="16"/>
                <w:szCs w:val="16"/>
                <w:lang w:eastAsia="en-GB"/>
              </w:rPr>
            </w:pPr>
          </w:p>
        </w:tc>
        <w:tc>
          <w:tcPr>
            <w:tcW w:w="2341" w:type="pct"/>
            <w:tcBorders>
              <w:top w:val="single" w:sz="8" w:space="0" w:color="auto"/>
              <w:bottom w:val="single" w:sz="8" w:space="0" w:color="auto"/>
              <w:right w:val="single" w:sz="8" w:space="0" w:color="auto"/>
            </w:tcBorders>
          </w:tcPr>
          <w:p w:rsidR="003C1727" w:rsidRPr="00223252" w:rsidRDefault="003C1727" w:rsidP="009E40F4">
            <w:pPr>
              <w:spacing w:after="0" w:line="240" w:lineRule="auto"/>
              <w:rPr>
                <w:rFonts w:ascii="Arial" w:eastAsia="Times New Roman" w:hAnsi="Arial" w:cs="Arial"/>
                <w:color w:val="000000"/>
                <w:sz w:val="16"/>
                <w:szCs w:val="16"/>
                <w:lang w:eastAsia="en-GB"/>
              </w:rPr>
            </w:pPr>
          </w:p>
        </w:tc>
      </w:tr>
      <w:tr w:rsidR="003C1727" w:rsidRPr="00223252" w:rsidTr="009E40F4">
        <w:trPr>
          <w:trHeight w:val="1024"/>
        </w:trPr>
        <w:tc>
          <w:tcPr>
            <w:tcW w:w="177" w:type="pct"/>
            <w:tcBorders>
              <w:top w:val="nil"/>
              <w:left w:val="nil"/>
              <w:bottom w:val="nil"/>
              <w:right w:val="nil"/>
            </w:tcBorders>
            <w:shd w:val="clear" w:color="000000" w:fill="538ED5"/>
            <w:vAlign w:val="center"/>
            <w:hideMark/>
          </w:tcPr>
          <w:p w:rsidR="003C1727" w:rsidRPr="00223252" w:rsidRDefault="003C1727" w:rsidP="009E40F4">
            <w:pPr>
              <w:spacing w:after="0" w:line="240" w:lineRule="auto"/>
              <w:jc w:val="center"/>
              <w:rPr>
                <w:rFonts w:ascii="Arial" w:eastAsia="Times New Roman" w:hAnsi="Arial" w:cs="Arial"/>
                <w:color w:val="FFFFFF"/>
                <w:sz w:val="36"/>
                <w:szCs w:val="36"/>
                <w:lang w:eastAsia="en-GB"/>
              </w:rPr>
            </w:pPr>
            <w:r w:rsidRPr="00223252">
              <w:rPr>
                <w:rFonts w:ascii="Arial" w:eastAsia="Times New Roman" w:hAnsi="Arial" w:cs="Arial"/>
                <w:color w:val="FFFFFF"/>
                <w:sz w:val="36"/>
                <w:szCs w:val="36"/>
                <w:lang w:eastAsia="en-GB"/>
              </w:rPr>
              <w:t>3</w:t>
            </w:r>
          </w:p>
        </w:tc>
        <w:tc>
          <w:tcPr>
            <w:tcW w:w="38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Project Specific</w:t>
            </w:r>
          </w:p>
        </w:tc>
        <w:tc>
          <w:tcPr>
            <w:tcW w:w="2098" w:type="pct"/>
            <w:tcBorders>
              <w:top w:val="single" w:sz="8" w:space="0" w:color="auto"/>
              <w:left w:val="single" w:sz="4" w:space="0" w:color="auto"/>
              <w:bottom w:val="single" w:sz="8" w:space="0" w:color="000000"/>
              <w:right w:val="single" w:sz="8" w:space="0" w:color="auto"/>
            </w:tcBorders>
            <w:shd w:val="clear" w:color="000000" w:fill="FFFFFF"/>
            <w:vAlign w:val="center"/>
            <w:hideMark/>
          </w:tcPr>
          <w:p w:rsidR="003C1727" w:rsidRPr="00223252" w:rsidRDefault="003C1727" w:rsidP="009E40F4">
            <w:pPr>
              <w:spacing w:after="0" w:line="240" w:lineRule="auto"/>
              <w:jc w:val="center"/>
              <w:rPr>
                <w:rFonts w:ascii="Arial" w:eastAsia="Times New Roman" w:hAnsi="Arial" w:cs="Arial"/>
                <w:sz w:val="24"/>
                <w:szCs w:val="24"/>
                <w:lang w:eastAsia="en-GB"/>
              </w:rPr>
            </w:pPr>
            <w:r w:rsidRPr="00223252">
              <w:rPr>
                <w:rFonts w:ascii="Arial" w:eastAsia="Times New Roman" w:hAnsi="Arial" w:cs="Arial"/>
                <w:color w:val="000000"/>
                <w:sz w:val="24"/>
                <w:szCs w:val="24"/>
                <w:lang w:eastAsia="en-GB"/>
              </w:rPr>
              <w:t>All other local and national measurement for quality improvement and performance management.</w:t>
            </w:r>
          </w:p>
        </w:tc>
        <w:tc>
          <w:tcPr>
            <w:tcW w:w="2341" w:type="pct"/>
            <w:tcBorders>
              <w:top w:val="single" w:sz="8" w:space="0" w:color="auto"/>
              <w:left w:val="single" w:sz="8" w:space="0" w:color="auto"/>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To be locally developed by the NHS Board</w:t>
            </w:r>
          </w:p>
        </w:tc>
      </w:tr>
    </w:tbl>
    <w:p w:rsidR="003C1727" w:rsidRDefault="003C1727" w:rsidP="003C1727">
      <w:pPr>
        <w:pStyle w:val="StandardParagrpah"/>
      </w:pPr>
    </w:p>
    <w:p w:rsidR="003C1727" w:rsidRDefault="003C1727" w:rsidP="003C1727">
      <w:pPr>
        <w:rPr>
          <w:rFonts w:ascii="Arial" w:hAnsi="Arial" w:cs="Arial"/>
          <w:sz w:val="24"/>
        </w:rPr>
      </w:pPr>
      <w:r>
        <w:br w:type="page"/>
      </w:r>
    </w:p>
    <w:tbl>
      <w:tblPr>
        <w:tblW w:w="5000" w:type="pct"/>
        <w:tblLook w:val="04A0"/>
      </w:tblPr>
      <w:tblGrid>
        <w:gridCol w:w="488"/>
        <w:gridCol w:w="1137"/>
        <w:gridCol w:w="714"/>
        <w:gridCol w:w="4527"/>
        <w:gridCol w:w="714"/>
        <w:gridCol w:w="6594"/>
      </w:tblGrid>
      <w:tr w:rsidR="003C1727" w:rsidRPr="00223252" w:rsidTr="009E40F4">
        <w:trPr>
          <w:trHeight w:val="499"/>
        </w:trPr>
        <w:tc>
          <w:tcPr>
            <w:tcW w:w="5000" w:type="pct"/>
            <w:gridSpan w:val="6"/>
            <w:tcBorders>
              <w:top w:val="nil"/>
              <w:left w:val="nil"/>
              <w:bottom w:val="nil"/>
              <w:right w:val="nil"/>
            </w:tcBorders>
            <w:shd w:val="clear" w:color="000000" w:fill="31849B" w:themeFill="accent5" w:themeFillShade="BF"/>
            <w:noWrap/>
            <w:vAlign w:val="bottom"/>
            <w:hideMark/>
          </w:tcPr>
          <w:p w:rsidR="003C1727" w:rsidRPr="00223252" w:rsidRDefault="003C1727" w:rsidP="009E40F4">
            <w:pPr>
              <w:spacing w:after="0" w:line="240" w:lineRule="auto"/>
              <w:jc w:val="center"/>
              <w:rPr>
                <w:rFonts w:ascii="Arial" w:eastAsia="Times New Roman" w:hAnsi="Arial" w:cs="Arial"/>
                <w:b/>
                <w:bCs/>
                <w:color w:val="FFFFFF"/>
                <w:sz w:val="40"/>
                <w:szCs w:val="40"/>
                <w:lang w:eastAsia="en-GB"/>
              </w:rPr>
            </w:pPr>
            <w:r w:rsidRPr="00223252">
              <w:rPr>
                <w:rFonts w:ascii="Arial" w:eastAsia="Times New Roman" w:hAnsi="Arial" w:cs="Arial"/>
                <w:b/>
                <w:bCs/>
                <w:color w:val="FFFFFF"/>
                <w:sz w:val="40"/>
                <w:szCs w:val="40"/>
                <w:lang w:eastAsia="en-GB"/>
              </w:rPr>
              <w:lastRenderedPageBreak/>
              <w:t>Safe</w:t>
            </w:r>
          </w:p>
        </w:tc>
      </w:tr>
      <w:tr w:rsidR="003C1727" w:rsidRPr="00223252" w:rsidTr="009E40F4">
        <w:trPr>
          <w:trHeight w:val="206"/>
        </w:trPr>
        <w:tc>
          <w:tcPr>
            <w:tcW w:w="172" w:type="pct"/>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Calibri" w:eastAsia="Times New Roman" w:hAnsi="Calibri" w:cs="Times New Roman"/>
                <w:color w:val="000000"/>
                <w:sz w:val="16"/>
                <w:szCs w:val="16"/>
                <w:lang w:eastAsia="en-GB"/>
              </w:rPr>
            </w:pPr>
          </w:p>
        </w:tc>
        <w:tc>
          <w:tcPr>
            <w:tcW w:w="401" w:type="pct"/>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Calibri" w:eastAsia="Times New Roman" w:hAnsi="Calibri" w:cs="Times New Roman"/>
                <w:color w:val="000000"/>
                <w:sz w:val="16"/>
                <w:szCs w:val="16"/>
                <w:lang w:eastAsia="en-GB"/>
              </w:rPr>
            </w:pPr>
          </w:p>
        </w:tc>
        <w:tc>
          <w:tcPr>
            <w:tcW w:w="252" w:type="pct"/>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Calibri" w:eastAsia="Times New Roman" w:hAnsi="Calibri" w:cs="Times New Roman"/>
                <w:color w:val="000000"/>
                <w:sz w:val="16"/>
                <w:szCs w:val="16"/>
                <w:lang w:eastAsia="en-GB"/>
              </w:rPr>
            </w:pPr>
          </w:p>
        </w:tc>
        <w:tc>
          <w:tcPr>
            <w:tcW w:w="1849" w:type="pct"/>
            <w:gridSpan w:val="2"/>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Calibri" w:eastAsia="Times New Roman" w:hAnsi="Calibri" w:cs="Times New Roman"/>
                <w:color w:val="000000"/>
                <w:sz w:val="16"/>
                <w:szCs w:val="16"/>
                <w:lang w:eastAsia="en-GB"/>
              </w:rPr>
            </w:pPr>
          </w:p>
        </w:tc>
        <w:tc>
          <w:tcPr>
            <w:tcW w:w="2326" w:type="pct"/>
            <w:tcBorders>
              <w:top w:val="nil"/>
              <w:left w:val="nil"/>
              <w:bottom w:val="nil"/>
              <w:right w:val="nil"/>
            </w:tcBorders>
          </w:tcPr>
          <w:p w:rsidR="003C1727" w:rsidRPr="00223252" w:rsidRDefault="003C1727" w:rsidP="009E40F4">
            <w:pPr>
              <w:spacing w:after="0" w:line="240" w:lineRule="auto"/>
              <w:rPr>
                <w:rFonts w:ascii="Calibri" w:eastAsia="Times New Roman" w:hAnsi="Calibri" w:cs="Times New Roman"/>
                <w:color w:val="000000"/>
                <w:sz w:val="16"/>
                <w:szCs w:val="16"/>
                <w:lang w:eastAsia="en-GB"/>
              </w:rPr>
            </w:pPr>
          </w:p>
        </w:tc>
      </w:tr>
      <w:tr w:rsidR="003C1727" w:rsidRPr="00223252" w:rsidTr="009E40F4">
        <w:trPr>
          <w:trHeight w:val="1310"/>
        </w:trPr>
        <w:tc>
          <w:tcPr>
            <w:tcW w:w="172" w:type="pct"/>
            <w:tcBorders>
              <w:top w:val="nil"/>
              <w:left w:val="nil"/>
              <w:bottom w:val="nil"/>
              <w:right w:val="nil"/>
            </w:tcBorders>
            <w:shd w:val="clear" w:color="000000" w:fill="002060"/>
            <w:noWrap/>
            <w:vAlign w:val="center"/>
            <w:hideMark/>
          </w:tcPr>
          <w:p w:rsidR="003C1727" w:rsidRPr="00223252" w:rsidRDefault="003C1727" w:rsidP="009E40F4">
            <w:pPr>
              <w:spacing w:after="0" w:line="240" w:lineRule="auto"/>
              <w:jc w:val="center"/>
              <w:rPr>
                <w:rFonts w:ascii="Arial" w:eastAsia="Times New Roman" w:hAnsi="Arial" w:cs="Arial"/>
                <w:color w:val="FFFFFF"/>
                <w:sz w:val="24"/>
                <w:szCs w:val="24"/>
                <w:lang w:eastAsia="en-GB"/>
              </w:rPr>
            </w:pPr>
            <w:r w:rsidRPr="00223252">
              <w:rPr>
                <w:rFonts w:ascii="Arial" w:eastAsia="Times New Roman" w:hAnsi="Arial" w:cs="Arial"/>
                <w:color w:val="FFFFFF"/>
                <w:sz w:val="24"/>
                <w:szCs w:val="24"/>
                <w:lang w:eastAsia="en-GB"/>
              </w:rPr>
              <w:t> </w:t>
            </w:r>
          </w:p>
        </w:tc>
        <w:tc>
          <w:tcPr>
            <w:tcW w:w="401" w:type="pc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General Definition</w:t>
            </w:r>
          </w:p>
        </w:tc>
        <w:tc>
          <w:tcPr>
            <w:tcW w:w="4426"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Improves safety in the healthcare environment - building on the Scottish Patient Safety Programme in Acute Care, Primary Care, Maternity Services, Paediatrics and Mental Health Care.</w:t>
            </w:r>
          </w:p>
        </w:tc>
      </w:tr>
      <w:tr w:rsidR="003C1727" w:rsidRPr="00223252" w:rsidTr="009E40F4">
        <w:trPr>
          <w:trHeight w:val="208"/>
        </w:trPr>
        <w:tc>
          <w:tcPr>
            <w:tcW w:w="172" w:type="pct"/>
            <w:tcBorders>
              <w:top w:val="nil"/>
              <w:left w:val="nil"/>
              <w:bottom w:val="nil"/>
              <w:right w:val="nil"/>
            </w:tcBorders>
            <w:shd w:val="clear" w:color="auto" w:fill="auto"/>
            <w:noWrap/>
            <w:vAlign w:val="center"/>
            <w:hideMark/>
          </w:tcPr>
          <w:p w:rsidR="003C1727" w:rsidRPr="00223252" w:rsidRDefault="003C1727" w:rsidP="009E40F4">
            <w:pPr>
              <w:spacing w:after="0" w:line="240" w:lineRule="auto"/>
              <w:jc w:val="center"/>
              <w:rPr>
                <w:rFonts w:ascii="Calibri" w:eastAsia="Times New Roman" w:hAnsi="Calibri" w:cs="Times New Roman"/>
                <w:color w:val="000000"/>
                <w:sz w:val="16"/>
                <w:szCs w:val="16"/>
                <w:lang w:eastAsia="en-GB"/>
              </w:rPr>
            </w:pPr>
          </w:p>
        </w:tc>
        <w:tc>
          <w:tcPr>
            <w:tcW w:w="401" w:type="pct"/>
            <w:tcBorders>
              <w:top w:val="nil"/>
              <w:left w:val="nil"/>
              <w:bottom w:val="nil"/>
              <w:right w:val="nil"/>
            </w:tcBorders>
            <w:shd w:val="clear" w:color="auto" w:fill="auto"/>
            <w:noWrap/>
            <w:vAlign w:val="center"/>
            <w:hideMark/>
          </w:tcPr>
          <w:p w:rsidR="003C1727" w:rsidRPr="00223252" w:rsidRDefault="003C1727" w:rsidP="009E40F4">
            <w:pPr>
              <w:spacing w:after="0" w:line="240" w:lineRule="auto"/>
              <w:jc w:val="center"/>
              <w:rPr>
                <w:rFonts w:ascii="Arial" w:eastAsia="Times New Roman" w:hAnsi="Arial" w:cs="Arial"/>
                <w:b/>
                <w:bCs/>
                <w:color w:val="000000"/>
                <w:sz w:val="16"/>
                <w:szCs w:val="16"/>
                <w:lang w:eastAsia="en-GB"/>
              </w:rPr>
            </w:pPr>
          </w:p>
        </w:tc>
        <w:tc>
          <w:tcPr>
            <w:tcW w:w="1849" w:type="pct"/>
            <w:gridSpan w:val="2"/>
            <w:tcBorders>
              <w:top w:val="nil"/>
              <w:left w:val="nil"/>
              <w:bottom w:val="nil"/>
              <w:right w:val="nil"/>
            </w:tcBorders>
            <w:shd w:val="clear" w:color="auto" w:fill="auto"/>
            <w:noWrap/>
            <w:vAlign w:val="center"/>
            <w:hideMark/>
          </w:tcPr>
          <w:p w:rsidR="003C1727" w:rsidRPr="00223252" w:rsidRDefault="003C1727" w:rsidP="009E40F4">
            <w:pPr>
              <w:spacing w:after="0" w:line="240" w:lineRule="auto"/>
              <w:jc w:val="center"/>
              <w:rPr>
                <w:rFonts w:ascii="Arial" w:eastAsia="Times New Roman" w:hAnsi="Arial" w:cs="Arial"/>
                <w:b/>
                <w:color w:val="000000"/>
                <w:sz w:val="24"/>
                <w:lang w:eastAsia="en-GB"/>
              </w:rPr>
            </w:pPr>
            <w:r w:rsidRPr="00223252">
              <w:rPr>
                <w:rFonts w:ascii="Arial" w:eastAsia="Times New Roman" w:hAnsi="Arial" w:cs="Arial"/>
                <w:b/>
                <w:color w:val="000000"/>
                <w:lang w:eastAsia="en-GB"/>
              </w:rPr>
              <w:t>Indicator</w:t>
            </w:r>
          </w:p>
        </w:tc>
        <w:tc>
          <w:tcPr>
            <w:tcW w:w="2577" w:type="pct"/>
            <w:gridSpan w:val="2"/>
            <w:tcBorders>
              <w:top w:val="nil"/>
              <w:left w:val="nil"/>
              <w:bottom w:val="nil"/>
              <w:right w:val="nil"/>
            </w:tcBorders>
            <w:vAlign w:val="center"/>
          </w:tcPr>
          <w:p w:rsidR="003C1727" w:rsidRPr="00223252" w:rsidRDefault="003C1727" w:rsidP="009E40F4">
            <w:pPr>
              <w:spacing w:after="0" w:line="240" w:lineRule="auto"/>
              <w:jc w:val="center"/>
              <w:rPr>
                <w:rFonts w:ascii="Arial" w:eastAsia="Times New Roman" w:hAnsi="Arial" w:cs="Arial"/>
                <w:b/>
                <w:color w:val="000000"/>
                <w:sz w:val="24"/>
                <w:lang w:eastAsia="en-GB"/>
              </w:rPr>
            </w:pPr>
            <w:r w:rsidRPr="00223252">
              <w:rPr>
                <w:rFonts w:ascii="Arial" w:eastAsia="Times New Roman" w:hAnsi="Arial" w:cs="Arial"/>
                <w:b/>
                <w:color w:val="000000"/>
                <w:lang w:eastAsia="en-GB"/>
              </w:rPr>
              <w:t>Potential Measure:</w:t>
            </w:r>
          </w:p>
        </w:tc>
      </w:tr>
      <w:tr w:rsidR="003C1727" w:rsidRPr="00223252" w:rsidTr="009E40F4">
        <w:trPr>
          <w:trHeight w:val="315"/>
        </w:trPr>
        <w:tc>
          <w:tcPr>
            <w:tcW w:w="172" w:type="pct"/>
            <w:vMerge w:val="restart"/>
            <w:tcBorders>
              <w:top w:val="nil"/>
              <w:left w:val="nil"/>
              <w:bottom w:val="nil"/>
              <w:right w:val="single" w:sz="8" w:space="0" w:color="auto"/>
            </w:tcBorders>
            <w:shd w:val="clear" w:color="000000" w:fill="17375D"/>
            <w:vAlign w:val="center"/>
            <w:hideMark/>
          </w:tcPr>
          <w:p w:rsidR="003C1727" w:rsidRPr="00223252" w:rsidRDefault="003C1727" w:rsidP="009E40F4">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1</w:t>
            </w:r>
          </w:p>
        </w:tc>
        <w:tc>
          <w:tcPr>
            <w:tcW w:w="40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QOIs</w:t>
            </w:r>
          </w:p>
        </w:tc>
        <w:tc>
          <w:tcPr>
            <w:tcW w:w="1849" w:type="pct"/>
            <w:gridSpan w:val="2"/>
            <w:tcBorders>
              <w:top w:val="single" w:sz="8" w:space="0" w:color="auto"/>
              <w:left w:val="nil"/>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Reduces Healthcare Associated Infection</w:t>
            </w:r>
          </w:p>
        </w:tc>
        <w:tc>
          <w:tcPr>
            <w:tcW w:w="2577" w:type="pct"/>
            <w:gridSpan w:val="2"/>
            <w:tcBorders>
              <w:top w:val="single" w:sz="8" w:space="0" w:color="auto"/>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prevalence in acute hospitals</w:t>
            </w:r>
          </w:p>
        </w:tc>
      </w:tr>
      <w:tr w:rsidR="003C1727" w:rsidRPr="00223252" w:rsidTr="009E40F4">
        <w:trPr>
          <w:trHeight w:val="315"/>
        </w:trPr>
        <w:tc>
          <w:tcPr>
            <w:tcW w:w="172" w:type="pct"/>
            <w:vMerge/>
            <w:tcBorders>
              <w:top w:val="nil"/>
              <w:left w:val="nil"/>
              <w:bottom w:val="nil"/>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1849" w:type="pct"/>
            <w:gridSpan w:val="2"/>
            <w:tcBorders>
              <w:top w:val="nil"/>
              <w:left w:val="nil"/>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Reduces adverse harmful events</w:t>
            </w:r>
          </w:p>
        </w:tc>
        <w:tc>
          <w:tcPr>
            <w:tcW w:w="2577" w:type="pct"/>
            <w:gridSpan w:val="2"/>
            <w:tcBorders>
              <w:top w:val="nil"/>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TBC</w:t>
            </w:r>
          </w:p>
        </w:tc>
      </w:tr>
      <w:tr w:rsidR="003C1727" w:rsidRPr="00223252" w:rsidTr="009E40F4">
        <w:trPr>
          <w:trHeight w:val="315"/>
        </w:trPr>
        <w:tc>
          <w:tcPr>
            <w:tcW w:w="172" w:type="pct"/>
            <w:vMerge/>
            <w:tcBorders>
              <w:top w:val="nil"/>
              <w:left w:val="nil"/>
              <w:bottom w:val="nil"/>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1849" w:type="pct"/>
            <w:gridSpan w:val="2"/>
            <w:tcBorders>
              <w:top w:val="nil"/>
              <w:left w:val="nil"/>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Reduces Hospital Standardised Mortality ratio</w:t>
            </w:r>
          </w:p>
        </w:tc>
        <w:tc>
          <w:tcPr>
            <w:tcW w:w="2577" w:type="pct"/>
            <w:gridSpan w:val="2"/>
            <w:tcBorders>
              <w:top w:val="nil"/>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Rate per 100,000 for people aged under 75 in Scotland</w:t>
            </w:r>
          </w:p>
        </w:tc>
      </w:tr>
      <w:tr w:rsidR="003C1727" w:rsidRPr="00223252" w:rsidTr="009E40F4">
        <w:trPr>
          <w:trHeight w:val="330"/>
        </w:trPr>
        <w:tc>
          <w:tcPr>
            <w:tcW w:w="172" w:type="pct"/>
            <w:vMerge/>
            <w:tcBorders>
              <w:top w:val="nil"/>
              <w:left w:val="nil"/>
              <w:bottom w:val="nil"/>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1849" w:type="pct"/>
            <w:gridSpan w:val="2"/>
            <w:tcBorders>
              <w:top w:val="nil"/>
              <w:left w:val="nil"/>
              <w:bottom w:val="single" w:sz="8"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Increases safety of people receiving care and support</w:t>
            </w:r>
          </w:p>
        </w:tc>
        <w:tc>
          <w:tcPr>
            <w:tcW w:w="2577" w:type="pct"/>
            <w:gridSpan w:val="2"/>
            <w:tcBorders>
              <w:top w:val="nil"/>
              <w:left w:val="nil"/>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adults supported at home who agree they felt safe</w:t>
            </w:r>
          </w:p>
        </w:tc>
      </w:tr>
      <w:tr w:rsidR="003C1727" w:rsidRPr="00223252" w:rsidTr="009E40F4">
        <w:trPr>
          <w:trHeight w:val="151"/>
        </w:trPr>
        <w:tc>
          <w:tcPr>
            <w:tcW w:w="172" w:type="pct"/>
            <w:tcBorders>
              <w:top w:val="nil"/>
              <w:left w:val="nil"/>
              <w:bottom w:val="nil"/>
              <w:right w:val="nil"/>
            </w:tcBorders>
            <w:shd w:val="clear" w:color="auto" w:fill="auto"/>
            <w:vAlign w:val="bottom"/>
            <w:hideMark/>
          </w:tcPr>
          <w:p w:rsidR="003C1727" w:rsidRPr="00223252" w:rsidRDefault="003C1727" w:rsidP="009E40F4">
            <w:pPr>
              <w:spacing w:after="0" w:line="240" w:lineRule="auto"/>
              <w:rPr>
                <w:rFonts w:ascii="Arial" w:eastAsia="Times New Roman" w:hAnsi="Arial" w:cs="Arial"/>
                <w:b/>
                <w:color w:val="000000"/>
                <w:sz w:val="16"/>
                <w:szCs w:val="16"/>
                <w:lang w:eastAsia="en-GB"/>
              </w:rPr>
            </w:pPr>
          </w:p>
        </w:tc>
        <w:tc>
          <w:tcPr>
            <w:tcW w:w="401" w:type="pct"/>
            <w:tcBorders>
              <w:top w:val="nil"/>
              <w:left w:val="nil"/>
              <w:bottom w:val="nil"/>
              <w:right w:val="nil"/>
            </w:tcBorders>
            <w:shd w:val="clear" w:color="auto" w:fill="auto"/>
            <w:vAlign w:val="bottom"/>
            <w:hideMark/>
          </w:tcPr>
          <w:p w:rsidR="003C1727" w:rsidRPr="00223252" w:rsidRDefault="003C1727" w:rsidP="009E40F4">
            <w:pPr>
              <w:spacing w:after="0" w:line="240" w:lineRule="auto"/>
              <w:rPr>
                <w:rFonts w:ascii="Arial" w:eastAsia="Times New Roman" w:hAnsi="Arial" w:cs="Arial"/>
                <w:b/>
                <w:bCs/>
                <w:color w:val="000000"/>
                <w:sz w:val="16"/>
                <w:szCs w:val="16"/>
                <w:lang w:eastAsia="en-GB"/>
              </w:rPr>
            </w:pPr>
          </w:p>
        </w:tc>
        <w:tc>
          <w:tcPr>
            <w:tcW w:w="1849" w:type="pct"/>
            <w:gridSpan w:val="2"/>
            <w:tcBorders>
              <w:top w:val="nil"/>
              <w:left w:val="nil"/>
              <w:bottom w:val="nil"/>
              <w:right w:val="nil"/>
            </w:tcBorders>
            <w:shd w:val="clear" w:color="auto" w:fill="auto"/>
            <w:vAlign w:val="center"/>
            <w:hideMark/>
          </w:tcPr>
          <w:p w:rsidR="003C1727" w:rsidRPr="00223252" w:rsidRDefault="003C1727" w:rsidP="009E40F4">
            <w:pPr>
              <w:spacing w:after="0" w:line="240" w:lineRule="auto"/>
              <w:rPr>
                <w:rFonts w:ascii="Arial" w:eastAsia="Times New Roman" w:hAnsi="Arial" w:cs="Arial"/>
                <w:color w:val="000000"/>
                <w:sz w:val="16"/>
                <w:szCs w:val="16"/>
                <w:lang w:eastAsia="en-GB"/>
              </w:rPr>
            </w:pPr>
          </w:p>
        </w:tc>
        <w:tc>
          <w:tcPr>
            <w:tcW w:w="2577" w:type="pct"/>
            <w:gridSpan w:val="2"/>
            <w:tcBorders>
              <w:top w:val="nil"/>
              <w:left w:val="nil"/>
              <w:bottom w:val="nil"/>
              <w:right w:val="nil"/>
            </w:tcBorders>
            <w:vAlign w:val="center"/>
          </w:tcPr>
          <w:p w:rsidR="003C1727" w:rsidRPr="00223252" w:rsidRDefault="003C1727" w:rsidP="009E40F4">
            <w:pPr>
              <w:spacing w:after="0" w:line="240" w:lineRule="auto"/>
              <w:rPr>
                <w:rFonts w:ascii="Arial" w:eastAsia="Times New Roman" w:hAnsi="Arial" w:cs="Arial"/>
                <w:color w:val="000000"/>
                <w:sz w:val="16"/>
                <w:szCs w:val="16"/>
                <w:lang w:eastAsia="en-GB"/>
              </w:rPr>
            </w:pPr>
          </w:p>
        </w:tc>
      </w:tr>
      <w:tr w:rsidR="003C1727" w:rsidRPr="00223252" w:rsidTr="009E40F4">
        <w:trPr>
          <w:trHeight w:val="360"/>
        </w:trPr>
        <w:tc>
          <w:tcPr>
            <w:tcW w:w="172" w:type="pct"/>
            <w:vMerge w:val="restart"/>
            <w:tcBorders>
              <w:top w:val="nil"/>
              <w:left w:val="nil"/>
              <w:bottom w:val="nil"/>
              <w:right w:val="nil"/>
            </w:tcBorders>
            <w:shd w:val="clear" w:color="000000" w:fill="376091"/>
            <w:vAlign w:val="center"/>
            <w:hideMark/>
          </w:tcPr>
          <w:p w:rsidR="003C1727" w:rsidRPr="00223252" w:rsidRDefault="003C1727" w:rsidP="009E40F4">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2</w:t>
            </w:r>
          </w:p>
        </w:tc>
        <w:tc>
          <w:tcPr>
            <w:tcW w:w="40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SAFR</w:t>
            </w:r>
          </w:p>
        </w:tc>
        <w:tc>
          <w:tcPr>
            <w:tcW w:w="1849" w:type="pct"/>
            <w:gridSpan w:val="2"/>
            <w:tcBorders>
              <w:top w:val="single" w:sz="8" w:space="0" w:color="auto"/>
              <w:left w:val="nil"/>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statutory compliance</w:t>
            </w:r>
          </w:p>
        </w:tc>
        <w:tc>
          <w:tcPr>
            <w:tcW w:w="2577" w:type="pct"/>
            <w:gridSpan w:val="2"/>
            <w:tcBorders>
              <w:top w:val="single" w:sz="8" w:space="0" w:color="auto"/>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Overall percentage compliance score from SCART</w:t>
            </w:r>
          </w:p>
        </w:tc>
      </w:tr>
      <w:tr w:rsidR="003C1727" w:rsidRPr="00223252" w:rsidTr="009E40F4">
        <w:trPr>
          <w:trHeight w:val="330"/>
        </w:trPr>
        <w:tc>
          <w:tcPr>
            <w:tcW w:w="172" w:type="pct"/>
            <w:vMerge/>
            <w:tcBorders>
              <w:top w:val="nil"/>
              <w:left w:val="nil"/>
              <w:bottom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1849" w:type="pct"/>
            <w:gridSpan w:val="2"/>
            <w:tcBorders>
              <w:top w:val="nil"/>
              <w:left w:val="nil"/>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Reduces backlog maintenance</w:t>
            </w:r>
          </w:p>
        </w:tc>
        <w:tc>
          <w:tcPr>
            <w:tcW w:w="2577" w:type="pct"/>
            <w:gridSpan w:val="2"/>
            <w:tcBorders>
              <w:top w:val="nil"/>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Reduction in backlog maintenance costs</w:t>
            </w:r>
          </w:p>
        </w:tc>
      </w:tr>
      <w:tr w:rsidR="003C1727" w:rsidRPr="00223252" w:rsidTr="009E40F4">
        <w:trPr>
          <w:trHeight w:val="420"/>
        </w:trPr>
        <w:tc>
          <w:tcPr>
            <w:tcW w:w="172" w:type="pct"/>
            <w:vMerge/>
            <w:tcBorders>
              <w:top w:val="nil"/>
              <w:left w:val="nil"/>
              <w:bottom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1849" w:type="pct"/>
            <w:gridSpan w:val="2"/>
            <w:tcBorders>
              <w:top w:val="nil"/>
              <w:left w:val="nil"/>
              <w:bottom w:val="single" w:sz="8"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Reduces significant and high risk backlog maintenance </w:t>
            </w:r>
          </w:p>
        </w:tc>
        <w:tc>
          <w:tcPr>
            <w:tcW w:w="2577" w:type="pct"/>
            <w:gridSpan w:val="2"/>
            <w:tcBorders>
              <w:top w:val="nil"/>
              <w:left w:val="nil"/>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Significant &amp; high risk backlog as percentage of total backlog</w:t>
            </w:r>
          </w:p>
        </w:tc>
      </w:tr>
      <w:tr w:rsidR="003C1727" w:rsidRPr="00223252" w:rsidTr="009E40F4">
        <w:trPr>
          <w:trHeight w:val="75"/>
        </w:trPr>
        <w:tc>
          <w:tcPr>
            <w:tcW w:w="172" w:type="pct"/>
            <w:vMerge/>
            <w:tcBorders>
              <w:top w:val="nil"/>
              <w:left w:val="nil"/>
              <w:bottom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tcBorders>
              <w:top w:val="nil"/>
              <w:left w:val="nil"/>
              <w:bottom w:val="nil"/>
              <w:right w:val="nil"/>
            </w:tcBorders>
            <w:shd w:val="clear" w:color="auto" w:fill="auto"/>
            <w:vAlign w:val="center"/>
            <w:hideMark/>
          </w:tcPr>
          <w:p w:rsidR="003C1727" w:rsidRPr="00223252" w:rsidRDefault="003C1727" w:rsidP="009E40F4">
            <w:pPr>
              <w:spacing w:after="0" w:line="240" w:lineRule="auto"/>
              <w:jc w:val="center"/>
              <w:rPr>
                <w:rFonts w:ascii="Arial" w:eastAsia="Times New Roman" w:hAnsi="Arial" w:cs="Arial"/>
                <w:b/>
                <w:bCs/>
                <w:color w:val="000000"/>
                <w:sz w:val="16"/>
                <w:szCs w:val="16"/>
                <w:lang w:eastAsia="en-GB"/>
              </w:rPr>
            </w:pPr>
          </w:p>
        </w:tc>
        <w:tc>
          <w:tcPr>
            <w:tcW w:w="1849" w:type="pct"/>
            <w:gridSpan w:val="2"/>
            <w:tcBorders>
              <w:top w:val="nil"/>
              <w:left w:val="nil"/>
              <w:bottom w:val="nil"/>
              <w:right w:val="nil"/>
            </w:tcBorders>
            <w:shd w:val="clear" w:color="auto" w:fill="auto"/>
            <w:vAlign w:val="center"/>
            <w:hideMark/>
          </w:tcPr>
          <w:p w:rsidR="003C1727" w:rsidRPr="00223252" w:rsidRDefault="003C1727" w:rsidP="009E40F4">
            <w:pPr>
              <w:spacing w:after="0" w:line="240" w:lineRule="auto"/>
              <w:jc w:val="center"/>
              <w:rPr>
                <w:rFonts w:ascii="Arial" w:eastAsia="Times New Roman" w:hAnsi="Arial" w:cs="Arial"/>
                <w:color w:val="000000"/>
                <w:sz w:val="16"/>
                <w:szCs w:val="16"/>
                <w:lang w:eastAsia="en-GB"/>
              </w:rPr>
            </w:pPr>
          </w:p>
        </w:tc>
        <w:tc>
          <w:tcPr>
            <w:tcW w:w="2577" w:type="pct"/>
            <w:gridSpan w:val="2"/>
            <w:tcBorders>
              <w:top w:val="nil"/>
              <w:left w:val="nil"/>
              <w:bottom w:val="nil"/>
              <w:right w:val="nil"/>
            </w:tcBorders>
            <w:vAlign w:val="center"/>
          </w:tcPr>
          <w:p w:rsidR="003C1727" w:rsidRPr="00223252" w:rsidRDefault="003C1727" w:rsidP="009E40F4">
            <w:pPr>
              <w:spacing w:after="0" w:line="240" w:lineRule="auto"/>
              <w:jc w:val="center"/>
              <w:rPr>
                <w:rFonts w:ascii="Arial" w:eastAsia="Times New Roman" w:hAnsi="Arial" w:cs="Arial"/>
                <w:color w:val="000000"/>
                <w:sz w:val="16"/>
                <w:szCs w:val="16"/>
                <w:lang w:eastAsia="en-GB"/>
              </w:rPr>
            </w:pPr>
          </w:p>
        </w:tc>
      </w:tr>
      <w:tr w:rsidR="003C1727" w:rsidRPr="00223252" w:rsidTr="009E40F4">
        <w:trPr>
          <w:trHeight w:val="300"/>
        </w:trPr>
        <w:tc>
          <w:tcPr>
            <w:tcW w:w="172" w:type="pct"/>
            <w:vMerge/>
            <w:tcBorders>
              <w:top w:val="nil"/>
              <w:left w:val="nil"/>
              <w:bottom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HEAT / LDP</w:t>
            </w:r>
          </w:p>
        </w:tc>
        <w:tc>
          <w:tcPr>
            <w:tcW w:w="1849" w:type="pct"/>
            <w:gridSpan w:val="2"/>
            <w:tcBorders>
              <w:top w:val="single" w:sz="8" w:space="0" w:color="auto"/>
              <w:left w:val="nil"/>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Reduces </w:t>
            </w:r>
            <w:proofErr w:type="spellStart"/>
            <w:r w:rsidRPr="00223252">
              <w:rPr>
                <w:rFonts w:ascii="Arial" w:eastAsia="Times New Roman" w:hAnsi="Arial" w:cs="Arial"/>
                <w:color w:val="000000"/>
                <w:lang w:eastAsia="en-GB"/>
              </w:rPr>
              <w:t>C.Difficile</w:t>
            </w:r>
            <w:proofErr w:type="spellEnd"/>
            <w:r w:rsidRPr="00223252">
              <w:rPr>
                <w:rFonts w:ascii="Arial" w:eastAsia="Times New Roman" w:hAnsi="Arial" w:cs="Arial"/>
                <w:color w:val="000000"/>
                <w:lang w:eastAsia="en-GB"/>
              </w:rPr>
              <w:t xml:space="preserve"> Infections</w:t>
            </w:r>
          </w:p>
        </w:tc>
        <w:tc>
          <w:tcPr>
            <w:tcW w:w="2577" w:type="pct"/>
            <w:gridSpan w:val="2"/>
            <w:tcBorders>
              <w:top w:val="single" w:sz="8" w:space="0" w:color="auto"/>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Number of cases per 1,000 acute occupied bed days</w:t>
            </w:r>
          </w:p>
        </w:tc>
      </w:tr>
      <w:tr w:rsidR="003C1727" w:rsidRPr="00223252" w:rsidTr="009E40F4">
        <w:trPr>
          <w:trHeight w:val="315"/>
        </w:trPr>
        <w:tc>
          <w:tcPr>
            <w:tcW w:w="172" w:type="pct"/>
            <w:vMerge/>
            <w:tcBorders>
              <w:top w:val="nil"/>
              <w:left w:val="nil"/>
              <w:bottom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1849" w:type="pct"/>
            <w:gridSpan w:val="2"/>
            <w:tcBorders>
              <w:top w:val="nil"/>
              <w:left w:val="nil"/>
              <w:bottom w:val="single" w:sz="8"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Reduces MRSA/MSSA Infections</w:t>
            </w:r>
          </w:p>
        </w:tc>
        <w:tc>
          <w:tcPr>
            <w:tcW w:w="2577" w:type="pct"/>
            <w:gridSpan w:val="2"/>
            <w:tcBorders>
              <w:top w:val="nil"/>
              <w:left w:val="nil"/>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Number of cases per 1,000 acute occupied bed days</w:t>
            </w:r>
          </w:p>
        </w:tc>
      </w:tr>
      <w:tr w:rsidR="003C1727" w:rsidRPr="00223252" w:rsidTr="009E40F4">
        <w:trPr>
          <w:trHeight w:val="161"/>
        </w:trPr>
        <w:tc>
          <w:tcPr>
            <w:tcW w:w="172" w:type="pct"/>
            <w:tcBorders>
              <w:top w:val="nil"/>
              <w:left w:val="nil"/>
              <w:bottom w:val="nil"/>
              <w:right w:val="nil"/>
            </w:tcBorders>
            <w:shd w:val="clear" w:color="auto" w:fill="auto"/>
            <w:vAlign w:val="bottom"/>
            <w:hideMark/>
          </w:tcPr>
          <w:p w:rsidR="003C1727" w:rsidRPr="00223252" w:rsidRDefault="003C1727" w:rsidP="009E40F4">
            <w:pPr>
              <w:spacing w:after="0" w:line="240" w:lineRule="auto"/>
              <w:rPr>
                <w:rFonts w:ascii="Arial" w:eastAsia="Times New Roman" w:hAnsi="Arial" w:cs="Arial"/>
                <w:b/>
                <w:color w:val="000000"/>
                <w:sz w:val="16"/>
                <w:szCs w:val="16"/>
                <w:lang w:eastAsia="en-GB"/>
              </w:rPr>
            </w:pPr>
          </w:p>
        </w:tc>
        <w:tc>
          <w:tcPr>
            <w:tcW w:w="401" w:type="pct"/>
            <w:tcBorders>
              <w:top w:val="nil"/>
              <w:left w:val="nil"/>
              <w:bottom w:val="nil"/>
              <w:right w:val="nil"/>
            </w:tcBorders>
            <w:shd w:val="clear" w:color="auto" w:fill="auto"/>
            <w:vAlign w:val="bottom"/>
            <w:hideMark/>
          </w:tcPr>
          <w:p w:rsidR="003C1727" w:rsidRPr="00223252" w:rsidRDefault="003C1727" w:rsidP="009E40F4">
            <w:pPr>
              <w:spacing w:after="0" w:line="240" w:lineRule="auto"/>
              <w:rPr>
                <w:rFonts w:ascii="Arial" w:eastAsia="Times New Roman" w:hAnsi="Arial" w:cs="Arial"/>
                <w:b/>
                <w:bCs/>
                <w:color w:val="000000"/>
                <w:sz w:val="16"/>
                <w:szCs w:val="16"/>
                <w:lang w:eastAsia="en-GB"/>
              </w:rPr>
            </w:pPr>
          </w:p>
        </w:tc>
        <w:tc>
          <w:tcPr>
            <w:tcW w:w="252" w:type="pct"/>
            <w:tcBorders>
              <w:top w:val="nil"/>
              <w:left w:val="nil"/>
              <w:bottom w:val="nil"/>
              <w:right w:val="nil"/>
            </w:tcBorders>
            <w:shd w:val="clear" w:color="auto" w:fill="auto"/>
            <w:vAlign w:val="center"/>
            <w:hideMark/>
          </w:tcPr>
          <w:p w:rsidR="003C1727" w:rsidRPr="00223252" w:rsidRDefault="003C1727" w:rsidP="009E40F4">
            <w:pPr>
              <w:spacing w:after="0" w:line="240" w:lineRule="auto"/>
              <w:rPr>
                <w:rFonts w:ascii="Arial" w:eastAsia="Times New Roman" w:hAnsi="Arial" w:cs="Arial"/>
                <w:color w:val="000000"/>
                <w:sz w:val="16"/>
                <w:szCs w:val="16"/>
                <w:lang w:eastAsia="en-GB"/>
              </w:rPr>
            </w:pPr>
          </w:p>
        </w:tc>
        <w:tc>
          <w:tcPr>
            <w:tcW w:w="1849" w:type="pct"/>
            <w:gridSpan w:val="2"/>
            <w:tcBorders>
              <w:top w:val="nil"/>
              <w:left w:val="nil"/>
              <w:bottom w:val="nil"/>
              <w:right w:val="nil"/>
            </w:tcBorders>
            <w:shd w:val="clear" w:color="auto" w:fill="auto"/>
            <w:vAlign w:val="center"/>
            <w:hideMark/>
          </w:tcPr>
          <w:p w:rsidR="003C1727" w:rsidRPr="00223252" w:rsidRDefault="003C1727" w:rsidP="009E40F4">
            <w:pPr>
              <w:spacing w:after="0" w:line="240" w:lineRule="auto"/>
              <w:rPr>
                <w:rFonts w:ascii="Arial" w:eastAsia="Times New Roman" w:hAnsi="Arial" w:cs="Arial"/>
                <w:color w:val="000000"/>
                <w:sz w:val="16"/>
                <w:szCs w:val="16"/>
                <w:lang w:eastAsia="en-GB"/>
              </w:rPr>
            </w:pPr>
          </w:p>
        </w:tc>
        <w:tc>
          <w:tcPr>
            <w:tcW w:w="2326" w:type="pct"/>
            <w:tcBorders>
              <w:top w:val="nil"/>
              <w:left w:val="nil"/>
              <w:bottom w:val="nil"/>
              <w:right w:val="nil"/>
            </w:tcBorders>
            <w:vAlign w:val="center"/>
          </w:tcPr>
          <w:p w:rsidR="003C1727" w:rsidRPr="00223252" w:rsidRDefault="003C1727" w:rsidP="009E40F4">
            <w:pPr>
              <w:spacing w:after="0" w:line="240" w:lineRule="auto"/>
              <w:rPr>
                <w:rFonts w:ascii="Arial" w:eastAsia="Times New Roman" w:hAnsi="Arial" w:cs="Arial"/>
                <w:color w:val="000000"/>
                <w:sz w:val="16"/>
                <w:szCs w:val="16"/>
                <w:lang w:eastAsia="en-GB"/>
              </w:rPr>
            </w:pPr>
          </w:p>
        </w:tc>
      </w:tr>
      <w:tr w:rsidR="003C1727" w:rsidRPr="00223252" w:rsidTr="009E40F4">
        <w:trPr>
          <w:trHeight w:val="1088"/>
        </w:trPr>
        <w:tc>
          <w:tcPr>
            <w:tcW w:w="172" w:type="pct"/>
            <w:tcBorders>
              <w:top w:val="nil"/>
              <w:left w:val="nil"/>
              <w:bottom w:val="nil"/>
              <w:right w:val="nil"/>
            </w:tcBorders>
            <w:shd w:val="clear" w:color="000000" w:fill="538ED5"/>
            <w:vAlign w:val="center"/>
            <w:hideMark/>
          </w:tcPr>
          <w:p w:rsidR="003C1727" w:rsidRPr="00223252" w:rsidRDefault="003C1727" w:rsidP="009E40F4">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3</w:t>
            </w:r>
          </w:p>
        </w:tc>
        <w:tc>
          <w:tcPr>
            <w:tcW w:w="40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Project Specific</w:t>
            </w:r>
          </w:p>
        </w:tc>
        <w:tc>
          <w:tcPr>
            <w:tcW w:w="1849"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All other local and national measurement for quality improvement and performance management.</w:t>
            </w:r>
          </w:p>
        </w:tc>
        <w:tc>
          <w:tcPr>
            <w:tcW w:w="2577" w:type="pct"/>
            <w:gridSpan w:val="2"/>
            <w:tcBorders>
              <w:top w:val="single" w:sz="8" w:space="0" w:color="auto"/>
              <w:left w:val="single" w:sz="8" w:space="0" w:color="auto"/>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To be locally developed by the NHS Board</w:t>
            </w:r>
          </w:p>
        </w:tc>
      </w:tr>
    </w:tbl>
    <w:p w:rsidR="003C1727" w:rsidRDefault="003C1727" w:rsidP="003C1727">
      <w:pPr>
        <w:pStyle w:val="StandardParagrpah"/>
      </w:pPr>
    </w:p>
    <w:p w:rsidR="003C1727" w:rsidRDefault="003C1727" w:rsidP="003C1727">
      <w:pPr>
        <w:rPr>
          <w:rFonts w:ascii="Arial" w:hAnsi="Arial" w:cs="Arial"/>
          <w:sz w:val="24"/>
        </w:rPr>
      </w:pPr>
      <w:r>
        <w:br w:type="page"/>
      </w:r>
    </w:p>
    <w:tbl>
      <w:tblPr>
        <w:tblW w:w="5000" w:type="pct"/>
        <w:tblLayout w:type="fixed"/>
        <w:tblLook w:val="04A0"/>
      </w:tblPr>
      <w:tblGrid>
        <w:gridCol w:w="486"/>
        <w:gridCol w:w="1182"/>
        <w:gridCol w:w="422"/>
        <w:gridCol w:w="5420"/>
        <w:gridCol w:w="621"/>
        <w:gridCol w:w="6032"/>
        <w:gridCol w:w="11"/>
      </w:tblGrid>
      <w:tr w:rsidR="003C1727" w:rsidRPr="00223252" w:rsidTr="009E40F4">
        <w:trPr>
          <w:trHeight w:val="499"/>
        </w:trPr>
        <w:tc>
          <w:tcPr>
            <w:tcW w:w="5000" w:type="pct"/>
            <w:gridSpan w:val="7"/>
            <w:tcBorders>
              <w:top w:val="single" w:sz="8" w:space="0" w:color="auto"/>
              <w:left w:val="single" w:sz="8" w:space="0" w:color="auto"/>
              <w:bottom w:val="single" w:sz="8" w:space="0" w:color="auto"/>
              <w:right w:val="single" w:sz="8" w:space="0" w:color="000000"/>
            </w:tcBorders>
            <w:shd w:val="clear" w:color="000000" w:fill="31849B" w:themeFill="accent5" w:themeFillShade="BF"/>
          </w:tcPr>
          <w:p w:rsidR="003C1727" w:rsidRPr="00223252" w:rsidRDefault="003C1727" w:rsidP="009E40F4">
            <w:pPr>
              <w:spacing w:after="0" w:line="240" w:lineRule="auto"/>
              <w:jc w:val="center"/>
              <w:rPr>
                <w:rFonts w:ascii="Arial" w:eastAsia="Times New Roman" w:hAnsi="Arial" w:cs="Arial"/>
                <w:b/>
                <w:bCs/>
                <w:color w:val="FFFFFF"/>
                <w:sz w:val="40"/>
                <w:szCs w:val="40"/>
                <w:lang w:eastAsia="en-GB"/>
              </w:rPr>
            </w:pPr>
            <w:r w:rsidRPr="00223252">
              <w:rPr>
                <w:rFonts w:ascii="Arial" w:eastAsia="Times New Roman" w:hAnsi="Arial" w:cs="Arial"/>
                <w:b/>
                <w:bCs/>
                <w:color w:val="FFFFFF"/>
                <w:sz w:val="40"/>
                <w:szCs w:val="40"/>
                <w:lang w:eastAsia="en-GB"/>
              </w:rPr>
              <w:lastRenderedPageBreak/>
              <w:t>Effective Quality of Care</w:t>
            </w:r>
          </w:p>
        </w:tc>
      </w:tr>
      <w:tr w:rsidR="003C1727" w:rsidRPr="00223252" w:rsidTr="009E40F4">
        <w:trPr>
          <w:trHeight w:val="50"/>
        </w:trPr>
        <w:tc>
          <w:tcPr>
            <w:tcW w:w="171" w:type="pct"/>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Calibri" w:eastAsia="Times New Roman" w:hAnsi="Calibri" w:cs="Times New Roman"/>
                <w:color w:val="000000"/>
                <w:sz w:val="16"/>
                <w:szCs w:val="16"/>
                <w:lang w:eastAsia="en-GB"/>
              </w:rPr>
            </w:pPr>
          </w:p>
        </w:tc>
        <w:tc>
          <w:tcPr>
            <w:tcW w:w="417" w:type="pct"/>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Calibri" w:eastAsia="Times New Roman" w:hAnsi="Calibri" w:cs="Times New Roman"/>
                <w:color w:val="000000"/>
                <w:sz w:val="16"/>
                <w:szCs w:val="16"/>
                <w:lang w:eastAsia="en-GB"/>
              </w:rPr>
            </w:pPr>
          </w:p>
        </w:tc>
        <w:tc>
          <w:tcPr>
            <w:tcW w:w="149" w:type="pct"/>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Calibri" w:eastAsia="Times New Roman" w:hAnsi="Calibri" w:cs="Times New Roman"/>
                <w:color w:val="000000"/>
                <w:sz w:val="16"/>
                <w:szCs w:val="16"/>
                <w:lang w:eastAsia="en-GB"/>
              </w:rPr>
            </w:pPr>
          </w:p>
        </w:tc>
        <w:tc>
          <w:tcPr>
            <w:tcW w:w="2131" w:type="pct"/>
            <w:gridSpan w:val="2"/>
            <w:tcBorders>
              <w:top w:val="nil"/>
              <w:left w:val="nil"/>
              <w:bottom w:val="nil"/>
              <w:right w:val="nil"/>
            </w:tcBorders>
          </w:tcPr>
          <w:p w:rsidR="003C1727" w:rsidRPr="00223252" w:rsidRDefault="003C1727" w:rsidP="009E40F4">
            <w:pPr>
              <w:spacing w:after="0" w:line="240" w:lineRule="auto"/>
              <w:rPr>
                <w:rFonts w:ascii="Calibri" w:eastAsia="Times New Roman" w:hAnsi="Calibri" w:cs="Times New Roman"/>
                <w:color w:val="000000"/>
                <w:sz w:val="16"/>
                <w:szCs w:val="16"/>
                <w:lang w:eastAsia="en-GB"/>
              </w:rPr>
            </w:pPr>
          </w:p>
        </w:tc>
        <w:tc>
          <w:tcPr>
            <w:tcW w:w="2132" w:type="pct"/>
            <w:gridSpan w:val="2"/>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Calibri" w:eastAsia="Times New Roman" w:hAnsi="Calibri" w:cs="Times New Roman"/>
                <w:color w:val="000000"/>
                <w:sz w:val="16"/>
                <w:szCs w:val="16"/>
                <w:lang w:eastAsia="en-GB"/>
              </w:rPr>
            </w:pPr>
          </w:p>
        </w:tc>
      </w:tr>
      <w:tr w:rsidR="003C1727" w:rsidRPr="00223252" w:rsidTr="009E40F4">
        <w:trPr>
          <w:gridAfter w:val="1"/>
          <w:wAfter w:w="4" w:type="pct"/>
          <w:trHeight w:val="1268"/>
        </w:trPr>
        <w:tc>
          <w:tcPr>
            <w:tcW w:w="171" w:type="pct"/>
            <w:tcBorders>
              <w:top w:val="nil"/>
              <w:left w:val="nil"/>
              <w:bottom w:val="nil"/>
              <w:right w:val="nil"/>
            </w:tcBorders>
            <w:shd w:val="clear" w:color="000000" w:fill="002060"/>
            <w:noWrap/>
            <w:vAlign w:val="center"/>
            <w:hideMark/>
          </w:tcPr>
          <w:p w:rsidR="003C1727" w:rsidRPr="00223252" w:rsidRDefault="003C1727" w:rsidP="009E40F4">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 </w:t>
            </w:r>
          </w:p>
        </w:tc>
        <w:tc>
          <w:tcPr>
            <w:tcW w:w="417" w:type="pc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General Definition</w:t>
            </w:r>
          </w:p>
        </w:tc>
        <w:tc>
          <w:tcPr>
            <w:tcW w:w="4408"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Improves the effective Quality of Care particularly focused on increasing the role of primary care, integrating health and social care, improving the delivery of unscheduled and emergency care, and improving the current approach to supporting and treating people who have multiple and chronic illnesses</w:t>
            </w:r>
          </w:p>
        </w:tc>
      </w:tr>
      <w:tr w:rsidR="003C1727" w:rsidRPr="00223252" w:rsidTr="009E40F4">
        <w:trPr>
          <w:gridAfter w:val="1"/>
          <w:wAfter w:w="4" w:type="pct"/>
          <w:trHeight w:val="123"/>
        </w:trPr>
        <w:tc>
          <w:tcPr>
            <w:tcW w:w="171" w:type="pct"/>
            <w:tcBorders>
              <w:top w:val="nil"/>
              <w:left w:val="nil"/>
              <w:bottom w:val="nil"/>
              <w:right w:val="nil"/>
            </w:tcBorders>
            <w:shd w:val="clear" w:color="auto" w:fill="auto"/>
            <w:noWrap/>
            <w:vAlign w:val="center"/>
            <w:hideMark/>
          </w:tcPr>
          <w:p w:rsidR="003C1727" w:rsidRPr="00223252" w:rsidRDefault="003C1727" w:rsidP="009E40F4">
            <w:pPr>
              <w:spacing w:after="0" w:line="240" w:lineRule="auto"/>
              <w:jc w:val="center"/>
              <w:rPr>
                <w:rFonts w:ascii="Arial" w:eastAsia="Times New Roman" w:hAnsi="Arial" w:cs="Arial"/>
                <w:b/>
                <w:color w:val="000000"/>
                <w:sz w:val="16"/>
                <w:szCs w:val="16"/>
                <w:lang w:eastAsia="en-GB"/>
              </w:rPr>
            </w:pPr>
          </w:p>
        </w:tc>
        <w:tc>
          <w:tcPr>
            <w:tcW w:w="417" w:type="pct"/>
            <w:tcBorders>
              <w:top w:val="nil"/>
              <w:left w:val="nil"/>
              <w:bottom w:val="nil"/>
              <w:right w:val="nil"/>
            </w:tcBorders>
            <w:shd w:val="clear" w:color="auto" w:fill="auto"/>
            <w:noWrap/>
            <w:vAlign w:val="center"/>
            <w:hideMark/>
          </w:tcPr>
          <w:p w:rsidR="003C1727" w:rsidRPr="00223252" w:rsidRDefault="003C1727" w:rsidP="009E40F4">
            <w:pPr>
              <w:spacing w:after="0" w:line="240" w:lineRule="auto"/>
              <w:jc w:val="center"/>
              <w:rPr>
                <w:rFonts w:ascii="Calibri" w:eastAsia="Times New Roman" w:hAnsi="Calibri" w:cs="Times New Roman"/>
                <w:color w:val="000000"/>
                <w:sz w:val="16"/>
                <w:szCs w:val="16"/>
                <w:lang w:eastAsia="en-GB"/>
              </w:rPr>
            </w:pPr>
          </w:p>
        </w:tc>
        <w:tc>
          <w:tcPr>
            <w:tcW w:w="2061" w:type="pct"/>
            <w:gridSpan w:val="2"/>
            <w:tcBorders>
              <w:top w:val="nil"/>
              <w:left w:val="nil"/>
              <w:bottom w:val="nil"/>
              <w:right w:val="nil"/>
            </w:tcBorders>
            <w:shd w:val="clear" w:color="auto" w:fill="auto"/>
            <w:noWrap/>
            <w:vAlign w:val="center"/>
            <w:hideMark/>
          </w:tcPr>
          <w:p w:rsidR="003C1727" w:rsidRPr="00223252" w:rsidRDefault="003C1727" w:rsidP="009E40F4">
            <w:pPr>
              <w:spacing w:after="0" w:line="240" w:lineRule="auto"/>
              <w:jc w:val="center"/>
              <w:rPr>
                <w:rFonts w:ascii="Arial" w:eastAsia="Times New Roman" w:hAnsi="Arial" w:cs="Arial"/>
                <w:b/>
                <w:color w:val="000000"/>
                <w:sz w:val="24"/>
                <w:lang w:eastAsia="en-GB"/>
              </w:rPr>
            </w:pPr>
            <w:r w:rsidRPr="00223252">
              <w:rPr>
                <w:rFonts w:ascii="Arial" w:eastAsia="Times New Roman" w:hAnsi="Arial" w:cs="Arial"/>
                <w:b/>
                <w:color w:val="000000"/>
                <w:lang w:eastAsia="en-GB"/>
              </w:rPr>
              <w:t>Indicator</w:t>
            </w:r>
          </w:p>
        </w:tc>
        <w:tc>
          <w:tcPr>
            <w:tcW w:w="2347" w:type="pct"/>
            <w:gridSpan w:val="2"/>
            <w:tcBorders>
              <w:top w:val="nil"/>
              <w:left w:val="nil"/>
              <w:bottom w:val="nil"/>
              <w:right w:val="nil"/>
            </w:tcBorders>
            <w:vAlign w:val="center"/>
          </w:tcPr>
          <w:p w:rsidR="003C1727" w:rsidRPr="00223252" w:rsidRDefault="003C1727" w:rsidP="009E40F4">
            <w:pPr>
              <w:spacing w:after="0" w:line="240" w:lineRule="auto"/>
              <w:jc w:val="center"/>
              <w:rPr>
                <w:rFonts w:ascii="Arial" w:eastAsia="Times New Roman" w:hAnsi="Arial" w:cs="Arial"/>
                <w:b/>
                <w:color w:val="000000"/>
                <w:sz w:val="24"/>
                <w:lang w:eastAsia="en-GB"/>
              </w:rPr>
            </w:pPr>
            <w:r w:rsidRPr="00223252">
              <w:rPr>
                <w:rFonts w:ascii="Arial" w:eastAsia="Times New Roman" w:hAnsi="Arial" w:cs="Arial"/>
                <w:b/>
                <w:color w:val="000000"/>
                <w:lang w:eastAsia="en-GB"/>
              </w:rPr>
              <w:t>Potential Measure:</w:t>
            </w:r>
          </w:p>
        </w:tc>
      </w:tr>
      <w:tr w:rsidR="003C1727" w:rsidRPr="00223252" w:rsidTr="009E40F4">
        <w:trPr>
          <w:gridAfter w:val="1"/>
          <w:wAfter w:w="4" w:type="pct"/>
          <w:trHeight w:val="315"/>
        </w:trPr>
        <w:tc>
          <w:tcPr>
            <w:tcW w:w="171" w:type="pct"/>
            <w:vMerge w:val="restart"/>
            <w:tcBorders>
              <w:top w:val="nil"/>
              <w:left w:val="nil"/>
              <w:bottom w:val="nil"/>
              <w:right w:val="single" w:sz="8" w:space="0" w:color="auto"/>
            </w:tcBorders>
            <w:shd w:val="clear" w:color="000000" w:fill="17375D"/>
            <w:noWrap/>
            <w:vAlign w:val="center"/>
            <w:hideMark/>
          </w:tcPr>
          <w:p w:rsidR="003C1727" w:rsidRPr="00223252" w:rsidRDefault="003C1727" w:rsidP="009E40F4">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1</w:t>
            </w:r>
          </w:p>
        </w:tc>
        <w:tc>
          <w:tcPr>
            <w:tcW w:w="417"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QOIs</w:t>
            </w:r>
          </w:p>
        </w:tc>
        <w:tc>
          <w:tcPr>
            <w:tcW w:w="2061" w:type="pct"/>
            <w:gridSpan w:val="2"/>
            <w:tcBorders>
              <w:top w:val="single" w:sz="8" w:space="0" w:color="auto"/>
              <w:left w:val="nil"/>
              <w:bottom w:val="single" w:sz="4" w:space="0" w:color="auto"/>
              <w:right w:val="single" w:sz="8" w:space="0" w:color="auto"/>
            </w:tcBorders>
            <w:shd w:val="clear" w:color="auto" w:fill="auto"/>
            <w:noWrap/>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end of life care to be as comfortable as possible in a homely environment</w:t>
            </w:r>
          </w:p>
        </w:tc>
        <w:tc>
          <w:tcPr>
            <w:tcW w:w="2347" w:type="pct"/>
            <w:gridSpan w:val="2"/>
            <w:tcBorders>
              <w:top w:val="single" w:sz="8" w:space="0" w:color="auto"/>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people who spend last 12 months of life at home or in a community setting</w:t>
            </w:r>
          </w:p>
        </w:tc>
      </w:tr>
      <w:tr w:rsidR="003C1727" w:rsidRPr="00223252" w:rsidTr="009E40F4">
        <w:trPr>
          <w:gridAfter w:val="1"/>
          <w:wAfter w:w="4" w:type="pct"/>
          <w:trHeight w:val="315"/>
        </w:trPr>
        <w:tc>
          <w:tcPr>
            <w:tcW w:w="171" w:type="pct"/>
            <w:vMerge/>
            <w:tcBorders>
              <w:top w:val="nil"/>
              <w:left w:val="nil"/>
              <w:bottom w:val="nil"/>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17" w:type="pct"/>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61" w:type="pct"/>
            <w:gridSpan w:val="2"/>
            <w:tcBorders>
              <w:top w:val="nil"/>
              <w:left w:val="nil"/>
              <w:bottom w:val="single" w:sz="4" w:space="0" w:color="auto"/>
              <w:right w:val="single" w:sz="8" w:space="0" w:color="auto"/>
            </w:tcBorders>
            <w:shd w:val="clear" w:color="auto" w:fill="auto"/>
            <w:noWrap/>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Reduces emergency admissions to hospital</w:t>
            </w:r>
          </w:p>
        </w:tc>
        <w:tc>
          <w:tcPr>
            <w:tcW w:w="2347" w:type="pct"/>
            <w:gridSpan w:val="2"/>
            <w:tcBorders>
              <w:top w:val="nil"/>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Rate of emergency admissions per 100,000 population</w:t>
            </w:r>
          </w:p>
        </w:tc>
      </w:tr>
      <w:tr w:rsidR="003C1727" w:rsidRPr="00223252" w:rsidTr="009E40F4">
        <w:trPr>
          <w:gridAfter w:val="1"/>
          <w:wAfter w:w="4" w:type="pct"/>
          <w:trHeight w:val="315"/>
        </w:trPr>
        <w:tc>
          <w:tcPr>
            <w:tcW w:w="171" w:type="pct"/>
            <w:vMerge/>
            <w:tcBorders>
              <w:top w:val="nil"/>
              <w:left w:val="nil"/>
              <w:bottom w:val="nil"/>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17" w:type="pct"/>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61" w:type="pct"/>
            <w:gridSpan w:val="2"/>
            <w:tcBorders>
              <w:top w:val="nil"/>
              <w:left w:val="nil"/>
              <w:bottom w:val="single" w:sz="4" w:space="0" w:color="auto"/>
              <w:right w:val="single" w:sz="8" w:space="0" w:color="auto"/>
            </w:tcBorders>
            <w:shd w:val="clear" w:color="auto" w:fill="auto"/>
            <w:noWrap/>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Reduces readmissions</w:t>
            </w:r>
          </w:p>
        </w:tc>
        <w:tc>
          <w:tcPr>
            <w:tcW w:w="2347" w:type="pct"/>
            <w:gridSpan w:val="2"/>
            <w:tcBorders>
              <w:top w:val="nil"/>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TBC</w:t>
            </w:r>
          </w:p>
        </w:tc>
      </w:tr>
      <w:tr w:rsidR="003C1727" w:rsidRPr="00223252" w:rsidTr="009E40F4">
        <w:trPr>
          <w:gridAfter w:val="1"/>
          <w:wAfter w:w="4" w:type="pct"/>
          <w:trHeight w:val="330"/>
        </w:trPr>
        <w:tc>
          <w:tcPr>
            <w:tcW w:w="171" w:type="pct"/>
            <w:vMerge/>
            <w:tcBorders>
              <w:top w:val="nil"/>
              <w:left w:val="nil"/>
              <w:bottom w:val="nil"/>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17" w:type="pct"/>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61" w:type="pct"/>
            <w:gridSpan w:val="2"/>
            <w:tcBorders>
              <w:top w:val="nil"/>
              <w:left w:val="nil"/>
              <w:bottom w:val="single" w:sz="8" w:space="0" w:color="auto"/>
              <w:right w:val="single" w:sz="8" w:space="0" w:color="auto"/>
            </w:tcBorders>
            <w:shd w:val="clear" w:color="auto" w:fill="auto"/>
            <w:noWrap/>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Ensures timely discharge from hospital</w:t>
            </w:r>
          </w:p>
        </w:tc>
        <w:tc>
          <w:tcPr>
            <w:tcW w:w="2347" w:type="pct"/>
            <w:gridSpan w:val="2"/>
            <w:tcBorders>
              <w:top w:val="nil"/>
              <w:left w:val="nil"/>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TBC</w:t>
            </w:r>
          </w:p>
        </w:tc>
      </w:tr>
      <w:tr w:rsidR="003C1727" w:rsidRPr="00223252" w:rsidTr="009E40F4">
        <w:trPr>
          <w:gridAfter w:val="1"/>
          <w:wAfter w:w="4" w:type="pct"/>
          <w:trHeight w:val="191"/>
        </w:trPr>
        <w:tc>
          <w:tcPr>
            <w:tcW w:w="171" w:type="pct"/>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Arial" w:eastAsia="Times New Roman" w:hAnsi="Arial" w:cs="Arial"/>
                <w:b/>
                <w:color w:val="000000"/>
                <w:sz w:val="16"/>
                <w:szCs w:val="16"/>
                <w:lang w:eastAsia="en-GB"/>
              </w:rPr>
            </w:pPr>
          </w:p>
        </w:tc>
        <w:tc>
          <w:tcPr>
            <w:tcW w:w="417" w:type="pct"/>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Arial" w:eastAsia="Times New Roman" w:hAnsi="Arial" w:cs="Arial"/>
                <w:b/>
                <w:bCs/>
                <w:color w:val="000000"/>
                <w:sz w:val="16"/>
                <w:szCs w:val="16"/>
                <w:lang w:eastAsia="en-GB"/>
              </w:rPr>
            </w:pPr>
          </w:p>
        </w:tc>
        <w:tc>
          <w:tcPr>
            <w:tcW w:w="2061" w:type="pct"/>
            <w:gridSpan w:val="2"/>
            <w:tcBorders>
              <w:top w:val="nil"/>
              <w:left w:val="nil"/>
              <w:bottom w:val="nil"/>
              <w:right w:val="nil"/>
            </w:tcBorders>
            <w:shd w:val="clear" w:color="auto" w:fill="auto"/>
            <w:noWrap/>
            <w:vAlign w:val="center"/>
            <w:hideMark/>
          </w:tcPr>
          <w:p w:rsidR="003C1727" w:rsidRPr="00223252" w:rsidRDefault="003C1727" w:rsidP="009E40F4">
            <w:pPr>
              <w:spacing w:after="0" w:line="240" w:lineRule="auto"/>
              <w:rPr>
                <w:rFonts w:ascii="Arial" w:eastAsia="Times New Roman" w:hAnsi="Arial" w:cs="Arial"/>
                <w:color w:val="000000"/>
                <w:sz w:val="16"/>
                <w:szCs w:val="16"/>
                <w:lang w:eastAsia="en-GB"/>
              </w:rPr>
            </w:pPr>
          </w:p>
        </w:tc>
        <w:tc>
          <w:tcPr>
            <w:tcW w:w="2347" w:type="pct"/>
            <w:gridSpan w:val="2"/>
            <w:tcBorders>
              <w:top w:val="nil"/>
              <w:left w:val="nil"/>
              <w:bottom w:val="nil"/>
              <w:right w:val="nil"/>
            </w:tcBorders>
            <w:vAlign w:val="center"/>
          </w:tcPr>
          <w:p w:rsidR="003C1727" w:rsidRPr="00223252" w:rsidRDefault="003C1727" w:rsidP="009E40F4">
            <w:pPr>
              <w:spacing w:after="0" w:line="240" w:lineRule="auto"/>
              <w:rPr>
                <w:rFonts w:ascii="Arial" w:eastAsia="Times New Roman" w:hAnsi="Arial" w:cs="Arial"/>
                <w:color w:val="000000"/>
                <w:sz w:val="16"/>
                <w:szCs w:val="16"/>
                <w:lang w:eastAsia="en-GB"/>
              </w:rPr>
            </w:pPr>
          </w:p>
        </w:tc>
      </w:tr>
      <w:tr w:rsidR="003C1727" w:rsidRPr="00223252" w:rsidTr="009E40F4">
        <w:trPr>
          <w:gridAfter w:val="1"/>
          <w:wAfter w:w="4" w:type="pct"/>
          <w:trHeight w:val="405"/>
        </w:trPr>
        <w:tc>
          <w:tcPr>
            <w:tcW w:w="171" w:type="pct"/>
            <w:vMerge w:val="restart"/>
            <w:tcBorders>
              <w:top w:val="nil"/>
              <w:left w:val="nil"/>
              <w:bottom w:val="nil"/>
              <w:right w:val="nil"/>
            </w:tcBorders>
            <w:shd w:val="clear" w:color="000000" w:fill="376091"/>
            <w:noWrap/>
            <w:vAlign w:val="center"/>
            <w:hideMark/>
          </w:tcPr>
          <w:p w:rsidR="003C1727" w:rsidRPr="00223252" w:rsidRDefault="003C1727" w:rsidP="009E40F4">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2</w:t>
            </w:r>
          </w:p>
        </w:tc>
        <w:tc>
          <w:tcPr>
            <w:tcW w:w="41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SAFR</w:t>
            </w:r>
          </w:p>
        </w:tc>
        <w:tc>
          <w:tcPr>
            <w:tcW w:w="2061"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the Functional Suitability of the Healthcare Estate</w:t>
            </w:r>
          </w:p>
        </w:tc>
        <w:tc>
          <w:tcPr>
            <w:tcW w:w="2347" w:type="pct"/>
            <w:gridSpan w:val="2"/>
            <w:tcBorders>
              <w:top w:val="single" w:sz="8" w:space="0" w:color="auto"/>
              <w:left w:val="single" w:sz="8" w:space="0" w:color="auto"/>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Proportion of estate categorised as either A or B for the Functional Suitability appraisal facet</w:t>
            </w:r>
          </w:p>
        </w:tc>
      </w:tr>
      <w:tr w:rsidR="003C1727" w:rsidRPr="00223252" w:rsidTr="009E40F4">
        <w:trPr>
          <w:gridAfter w:val="1"/>
          <w:wAfter w:w="4" w:type="pct"/>
          <w:trHeight w:val="173"/>
        </w:trPr>
        <w:tc>
          <w:tcPr>
            <w:tcW w:w="171" w:type="pct"/>
            <w:vMerge/>
            <w:tcBorders>
              <w:top w:val="nil"/>
              <w:left w:val="nil"/>
              <w:bottom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17" w:type="pct"/>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Arial" w:eastAsia="Times New Roman" w:hAnsi="Arial" w:cs="Arial"/>
                <w:b/>
                <w:bCs/>
                <w:color w:val="000000"/>
                <w:sz w:val="16"/>
                <w:szCs w:val="16"/>
                <w:lang w:eastAsia="en-GB"/>
              </w:rPr>
            </w:pPr>
          </w:p>
        </w:tc>
        <w:tc>
          <w:tcPr>
            <w:tcW w:w="2061" w:type="pct"/>
            <w:gridSpan w:val="2"/>
            <w:tcBorders>
              <w:top w:val="nil"/>
              <w:left w:val="nil"/>
              <w:bottom w:val="nil"/>
              <w:right w:val="nil"/>
            </w:tcBorders>
            <w:shd w:val="clear" w:color="auto" w:fill="auto"/>
            <w:noWrap/>
            <w:vAlign w:val="center"/>
            <w:hideMark/>
          </w:tcPr>
          <w:p w:rsidR="003C1727" w:rsidRPr="00223252" w:rsidRDefault="003C1727" w:rsidP="009E40F4">
            <w:pPr>
              <w:spacing w:after="0" w:line="240" w:lineRule="auto"/>
              <w:rPr>
                <w:rFonts w:ascii="Arial" w:eastAsia="Times New Roman" w:hAnsi="Arial" w:cs="Arial"/>
                <w:color w:val="000000"/>
                <w:sz w:val="16"/>
                <w:szCs w:val="16"/>
                <w:lang w:eastAsia="en-GB"/>
              </w:rPr>
            </w:pPr>
          </w:p>
        </w:tc>
        <w:tc>
          <w:tcPr>
            <w:tcW w:w="2347" w:type="pct"/>
            <w:gridSpan w:val="2"/>
            <w:tcBorders>
              <w:top w:val="nil"/>
              <w:left w:val="nil"/>
              <w:bottom w:val="nil"/>
              <w:right w:val="nil"/>
            </w:tcBorders>
            <w:vAlign w:val="center"/>
          </w:tcPr>
          <w:p w:rsidR="003C1727" w:rsidRPr="00223252" w:rsidRDefault="003C1727" w:rsidP="009E40F4">
            <w:pPr>
              <w:spacing w:after="0" w:line="240" w:lineRule="auto"/>
              <w:rPr>
                <w:rFonts w:ascii="Arial" w:eastAsia="Times New Roman" w:hAnsi="Arial" w:cs="Arial"/>
                <w:color w:val="000000"/>
                <w:sz w:val="16"/>
                <w:szCs w:val="16"/>
                <w:lang w:eastAsia="en-GB"/>
              </w:rPr>
            </w:pPr>
          </w:p>
        </w:tc>
      </w:tr>
      <w:tr w:rsidR="003C1727" w:rsidRPr="00223252" w:rsidTr="009E40F4">
        <w:trPr>
          <w:gridAfter w:val="1"/>
          <w:wAfter w:w="4" w:type="pct"/>
          <w:trHeight w:val="300"/>
        </w:trPr>
        <w:tc>
          <w:tcPr>
            <w:tcW w:w="171" w:type="pct"/>
            <w:vMerge/>
            <w:tcBorders>
              <w:top w:val="nil"/>
              <w:left w:val="nil"/>
              <w:bottom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17"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HEAT / LDP</w:t>
            </w:r>
          </w:p>
        </w:tc>
        <w:tc>
          <w:tcPr>
            <w:tcW w:w="2061" w:type="pct"/>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Supports newly diagnosed Dementia patients with access to the range of post-diagnostic services</w:t>
            </w:r>
          </w:p>
        </w:tc>
        <w:tc>
          <w:tcPr>
            <w:tcW w:w="2347" w:type="pct"/>
            <w:gridSpan w:val="2"/>
            <w:tcBorders>
              <w:top w:val="single" w:sz="8" w:space="0" w:color="auto"/>
              <w:left w:val="single" w:sz="8" w:space="0" w:color="auto"/>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Proportion of dementia patients given access to post-diagnostic services</w:t>
            </w:r>
          </w:p>
        </w:tc>
      </w:tr>
      <w:tr w:rsidR="003C1727" w:rsidRPr="00223252" w:rsidTr="009E40F4">
        <w:trPr>
          <w:gridAfter w:val="1"/>
          <w:wAfter w:w="4" w:type="pct"/>
          <w:trHeight w:val="300"/>
        </w:trPr>
        <w:tc>
          <w:tcPr>
            <w:tcW w:w="171" w:type="pct"/>
            <w:vMerge/>
            <w:tcBorders>
              <w:top w:val="nil"/>
              <w:left w:val="nil"/>
              <w:bottom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17" w:type="pct"/>
            <w:vMerge/>
            <w:tcBorders>
              <w:top w:val="single" w:sz="8" w:space="0" w:color="auto"/>
              <w:left w:val="single" w:sz="8" w:space="0" w:color="auto"/>
              <w:bottom w:val="single" w:sz="8" w:space="0" w:color="000000"/>
              <w:right w:val="nil"/>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61" w:type="pct"/>
            <w:gridSpan w:val="2"/>
            <w:tcBorders>
              <w:top w:val="nil"/>
              <w:left w:val="single" w:sz="8" w:space="0" w:color="auto"/>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Reduces the rate of emergency inpatient bed days for people aged 75</w:t>
            </w:r>
          </w:p>
        </w:tc>
        <w:tc>
          <w:tcPr>
            <w:tcW w:w="2347" w:type="pct"/>
            <w:gridSpan w:val="2"/>
            <w:tcBorders>
              <w:top w:val="nil"/>
              <w:left w:val="single" w:sz="8" w:space="0" w:color="auto"/>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Patients aged 75+ per 1,000 population –as a proportion of acute occupied emergency bed days</w:t>
            </w:r>
          </w:p>
        </w:tc>
      </w:tr>
      <w:tr w:rsidR="003C1727" w:rsidRPr="00223252" w:rsidTr="009E40F4">
        <w:trPr>
          <w:gridAfter w:val="1"/>
          <w:wAfter w:w="4" w:type="pct"/>
          <w:trHeight w:val="600"/>
        </w:trPr>
        <w:tc>
          <w:tcPr>
            <w:tcW w:w="171" w:type="pct"/>
            <w:vMerge/>
            <w:tcBorders>
              <w:top w:val="nil"/>
              <w:left w:val="nil"/>
              <w:bottom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17" w:type="pct"/>
            <w:vMerge/>
            <w:tcBorders>
              <w:top w:val="single" w:sz="8" w:space="0" w:color="auto"/>
              <w:left w:val="single" w:sz="8" w:space="0" w:color="auto"/>
              <w:bottom w:val="single" w:sz="8" w:space="0" w:color="000000"/>
              <w:right w:val="nil"/>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61" w:type="pct"/>
            <w:gridSpan w:val="2"/>
            <w:tcBorders>
              <w:top w:val="nil"/>
              <w:left w:val="single" w:sz="8" w:space="0" w:color="auto"/>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Avoids people waiting more than 14 days to be discharged from hospital into a more appropriate care setting, once treatment is complete</w:t>
            </w:r>
          </w:p>
        </w:tc>
        <w:tc>
          <w:tcPr>
            <w:tcW w:w="2347" w:type="pct"/>
            <w:gridSpan w:val="2"/>
            <w:tcBorders>
              <w:top w:val="nil"/>
              <w:left w:val="single" w:sz="8" w:space="0" w:color="auto"/>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Number of discharges that took more than 14 days</w:t>
            </w:r>
          </w:p>
        </w:tc>
      </w:tr>
      <w:tr w:rsidR="003C1727" w:rsidRPr="00223252" w:rsidTr="009E40F4">
        <w:trPr>
          <w:gridAfter w:val="1"/>
          <w:wAfter w:w="4" w:type="pct"/>
          <w:trHeight w:val="300"/>
        </w:trPr>
        <w:tc>
          <w:tcPr>
            <w:tcW w:w="171" w:type="pct"/>
            <w:vMerge/>
            <w:tcBorders>
              <w:top w:val="nil"/>
              <w:left w:val="nil"/>
              <w:bottom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17" w:type="pct"/>
            <w:vMerge/>
            <w:tcBorders>
              <w:top w:val="single" w:sz="8" w:space="0" w:color="auto"/>
              <w:left w:val="single" w:sz="8" w:space="0" w:color="auto"/>
              <w:bottom w:val="single" w:sz="8" w:space="0" w:color="000000"/>
              <w:right w:val="nil"/>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61" w:type="pct"/>
            <w:gridSpan w:val="2"/>
            <w:tcBorders>
              <w:top w:val="nil"/>
              <w:left w:val="single" w:sz="8" w:space="0" w:color="auto"/>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Reduces the rate of attendance at A&amp;E</w:t>
            </w:r>
          </w:p>
        </w:tc>
        <w:tc>
          <w:tcPr>
            <w:tcW w:w="2347" w:type="pct"/>
            <w:gridSpan w:val="2"/>
            <w:tcBorders>
              <w:top w:val="nil"/>
              <w:left w:val="single" w:sz="8" w:space="0" w:color="auto"/>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Number of unplanned A&amp;E attendances per 100,000 population</w:t>
            </w:r>
          </w:p>
        </w:tc>
      </w:tr>
      <w:tr w:rsidR="003C1727" w:rsidRPr="00223252" w:rsidTr="009E40F4">
        <w:trPr>
          <w:gridAfter w:val="1"/>
          <w:wAfter w:w="4" w:type="pct"/>
          <w:trHeight w:val="300"/>
        </w:trPr>
        <w:tc>
          <w:tcPr>
            <w:tcW w:w="171" w:type="pct"/>
            <w:vMerge/>
            <w:tcBorders>
              <w:top w:val="nil"/>
              <w:left w:val="nil"/>
              <w:bottom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17" w:type="pct"/>
            <w:vMerge/>
            <w:tcBorders>
              <w:top w:val="single" w:sz="8" w:space="0" w:color="auto"/>
              <w:left w:val="single" w:sz="8" w:space="0" w:color="auto"/>
              <w:bottom w:val="single" w:sz="8" w:space="0" w:color="000000"/>
              <w:right w:val="nil"/>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61" w:type="pct"/>
            <w:gridSpan w:val="2"/>
            <w:tcBorders>
              <w:top w:val="nil"/>
              <w:left w:val="single" w:sz="8" w:space="0" w:color="auto"/>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Enables eligible patients commencing IVF treatment within 12 months</w:t>
            </w:r>
          </w:p>
        </w:tc>
        <w:tc>
          <w:tcPr>
            <w:tcW w:w="2347" w:type="pct"/>
            <w:gridSpan w:val="2"/>
            <w:tcBorders>
              <w:top w:val="nil"/>
              <w:left w:val="single" w:sz="8" w:space="0" w:color="auto"/>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TBC</w:t>
            </w:r>
          </w:p>
        </w:tc>
      </w:tr>
    </w:tbl>
    <w:p w:rsidR="003C1727" w:rsidRDefault="003C1727" w:rsidP="003C1727">
      <w:pPr>
        <w:pStyle w:val="StandardParagrpah"/>
      </w:pPr>
    </w:p>
    <w:tbl>
      <w:tblPr>
        <w:tblW w:w="4996" w:type="pct"/>
        <w:tblLayout w:type="fixed"/>
        <w:tblLook w:val="04A0"/>
      </w:tblPr>
      <w:tblGrid>
        <w:gridCol w:w="487"/>
        <w:gridCol w:w="1181"/>
        <w:gridCol w:w="5841"/>
        <w:gridCol w:w="6654"/>
      </w:tblGrid>
      <w:tr w:rsidR="003C1727" w:rsidRPr="00223252" w:rsidTr="009E40F4">
        <w:trPr>
          <w:trHeight w:val="300"/>
        </w:trPr>
        <w:tc>
          <w:tcPr>
            <w:tcW w:w="172" w:type="pct"/>
            <w:vMerge w:val="restart"/>
            <w:tcBorders>
              <w:top w:val="single" w:sz="8" w:space="0" w:color="auto"/>
              <w:left w:val="single" w:sz="8" w:space="0" w:color="auto"/>
              <w:bottom w:val="single" w:sz="8" w:space="0" w:color="auto"/>
              <w:right w:val="nil"/>
            </w:tcBorders>
            <w:shd w:val="clear" w:color="auto" w:fill="1F497D" w:themeFill="text2"/>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17" w:type="pct"/>
            <w:vMerge w:val="restart"/>
            <w:tcBorders>
              <w:top w:val="single" w:sz="8" w:space="0" w:color="auto"/>
              <w:left w:val="single" w:sz="8" w:space="0" w:color="auto"/>
              <w:bottom w:val="single" w:sz="8" w:space="0" w:color="000000"/>
              <w:right w:val="nil"/>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6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Enables delivery of 18 weeks referral for treatment for Psychological Therapies.</w:t>
            </w:r>
          </w:p>
        </w:tc>
        <w:tc>
          <w:tcPr>
            <w:tcW w:w="2349" w:type="pct"/>
            <w:tcBorders>
              <w:top w:val="single" w:sz="8" w:space="0" w:color="auto"/>
              <w:left w:val="single" w:sz="8" w:space="0" w:color="auto"/>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TBC</w:t>
            </w:r>
          </w:p>
        </w:tc>
      </w:tr>
      <w:tr w:rsidR="003C1727" w:rsidRPr="00223252" w:rsidTr="009E40F4">
        <w:trPr>
          <w:trHeight w:val="600"/>
        </w:trPr>
        <w:tc>
          <w:tcPr>
            <w:tcW w:w="172" w:type="pct"/>
            <w:vMerge/>
            <w:tcBorders>
              <w:top w:val="single" w:sz="8" w:space="0" w:color="auto"/>
              <w:left w:val="single" w:sz="8" w:space="0" w:color="auto"/>
              <w:bottom w:val="single" w:sz="8" w:space="0" w:color="auto"/>
              <w:right w:val="nil"/>
            </w:tcBorders>
            <w:shd w:val="clear" w:color="auto" w:fill="1F497D" w:themeFill="text2"/>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17" w:type="pct"/>
            <w:vMerge/>
            <w:tcBorders>
              <w:top w:val="single" w:sz="8" w:space="0" w:color="auto"/>
              <w:left w:val="single" w:sz="8" w:space="0" w:color="auto"/>
              <w:bottom w:val="single" w:sz="8" w:space="0" w:color="000000"/>
              <w:right w:val="nil"/>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62"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Enables delivery of 18 weeks referral for treatment for specialist Child and Adolescent Mental Health Services (CAMHS) services</w:t>
            </w:r>
          </w:p>
        </w:tc>
        <w:tc>
          <w:tcPr>
            <w:tcW w:w="2349" w:type="pct"/>
            <w:tcBorders>
              <w:top w:val="single" w:sz="8" w:space="0" w:color="auto"/>
              <w:left w:val="single" w:sz="8" w:space="0" w:color="auto"/>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people who start treatment at CAMH services in Scotland within 18 weeks of referral</w:t>
            </w:r>
          </w:p>
        </w:tc>
      </w:tr>
      <w:tr w:rsidR="003C1727" w:rsidRPr="00223252" w:rsidTr="009E40F4">
        <w:trPr>
          <w:trHeight w:val="615"/>
        </w:trPr>
        <w:tc>
          <w:tcPr>
            <w:tcW w:w="172" w:type="pct"/>
            <w:vMerge/>
            <w:tcBorders>
              <w:top w:val="single" w:sz="8" w:space="0" w:color="auto"/>
              <w:left w:val="single" w:sz="8" w:space="0" w:color="auto"/>
              <w:bottom w:val="single" w:sz="8" w:space="0" w:color="auto"/>
              <w:right w:val="nil"/>
            </w:tcBorders>
            <w:shd w:val="clear" w:color="auto" w:fill="1F497D" w:themeFill="text2"/>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17" w:type="pct"/>
            <w:vMerge/>
            <w:tcBorders>
              <w:top w:val="single" w:sz="8" w:space="0" w:color="auto"/>
              <w:left w:val="single" w:sz="8" w:space="0" w:color="auto"/>
              <w:bottom w:val="single" w:sz="8" w:space="0" w:color="000000"/>
              <w:right w:val="nil"/>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62" w:type="pct"/>
            <w:tcBorders>
              <w:top w:val="nil"/>
              <w:left w:val="single" w:sz="8" w:space="0" w:color="auto"/>
              <w:bottom w:val="single" w:sz="8"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Supports 95% of patients waiting less than 4 hours from arrival to admission, discharge or transfer for accident and emergency treatment</w:t>
            </w:r>
          </w:p>
        </w:tc>
        <w:tc>
          <w:tcPr>
            <w:tcW w:w="2349" w:type="pct"/>
            <w:tcBorders>
              <w:top w:val="nil"/>
              <w:left w:val="single" w:sz="8" w:space="0" w:color="auto"/>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people waiting less than 4 hours at A&amp;E</w:t>
            </w:r>
          </w:p>
        </w:tc>
      </w:tr>
      <w:tr w:rsidR="003C1727" w:rsidRPr="00223252" w:rsidTr="009E40F4">
        <w:trPr>
          <w:trHeight w:val="204"/>
        </w:trPr>
        <w:tc>
          <w:tcPr>
            <w:tcW w:w="172" w:type="pct"/>
            <w:tcBorders>
              <w:top w:val="single" w:sz="8" w:space="0" w:color="auto"/>
              <w:left w:val="nil"/>
              <w:bottom w:val="nil"/>
              <w:right w:val="nil"/>
            </w:tcBorders>
            <w:shd w:val="clear" w:color="auto" w:fill="auto"/>
            <w:noWrap/>
            <w:vAlign w:val="bottom"/>
            <w:hideMark/>
          </w:tcPr>
          <w:p w:rsidR="003C1727" w:rsidRPr="00223252" w:rsidRDefault="003C1727" w:rsidP="009E40F4">
            <w:pPr>
              <w:spacing w:after="0" w:line="240" w:lineRule="auto"/>
              <w:rPr>
                <w:rFonts w:ascii="Arial" w:eastAsia="Times New Roman" w:hAnsi="Arial" w:cs="Arial"/>
                <w:b/>
                <w:color w:val="000000"/>
                <w:sz w:val="16"/>
                <w:szCs w:val="16"/>
                <w:lang w:eastAsia="en-GB"/>
              </w:rPr>
            </w:pPr>
          </w:p>
        </w:tc>
        <w:tc>
          <w:tcPr>
            <w:tcW w:w="417" w:type="pct"/>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Arial" w:eastAsia="Times New Roman" w:hAnsi="Arial" w:cs="Arial"/>
                <w:b/>
                <w:bCs/>
                <w:color w:val="000000"/>
                <w:sz w:val="16"/>
                <w:szCs w:val="16"/>
                <w:lang w:eastAsia="en-GB"/>
              </w:rPr>
            </w:pPr>
          </w:p>
        </w:tc>
        <w:tc>
          <w:tcPr>
            <w:tcW w:w="2062" w:type="pct"/>
            <w:tcBorders>
              <w:top w:val="nil"/>
              <w:left w:val="nil"/>
              <w:bottom w:val="nil"/>
              <w:right w:val="nil"/>
            </w:tcBorders>
            <w:shd w:val="clear" w:color="auto" w:fill="auto"/>
            <w:vAlign w:val="center"/>
            <w:hideMark/>
          </w:tcPr>
          <w:p w:rsidR="003C1727" w:rsidRPr="00223252" w:rsidRDefault="003C1727" w:rsidP="009E40F4">
            <w:pPr>
              <w:spacing w:after="0" w:line="240" w:lineRule="auto"/>
              <w:rPr>
                <w:rFonts w:ascii="Arial" w:eastAsia="Times New Roman" w:hAnsi="Arial" w:cs="Arial"/>
                <w:color w:val="000000"/>
                <w:sz w:val="16"/>
                <w:szCs w:val="16"/>
                <w:lang w:eastAsia="en-GB"/>
              </w:rPr>
            </w:pPr>
          </w:p>
        </w:tc>
        <w:tc>
          <w:tcPr>
            <w:tcW w:w="2349" w:type="pct"/>
            <w:tcBorders>
              <w:top w:val="nil"/>
              <w:left w:val="nil"/>
              <w:bottom w:val="nil"/>
              <w:right w:val="nil"/>
            </w:tcBorders>
            <w:vAlign w:val="center"/>
          </w:tcPr>
          <w:p w:rsidR="003C1727" w:rsidRPr="00223252" w:rsidRDefault="003C1727" w:rsidP="009E40F4">
            <w:pPr>
              <w:spacing w:after="0" w:line="240" w:lineRule="auto"/>
              <w:rPr>
                <w:rFonts w:ascii="Arial" w:eastAsia="Times New Roman" w:hAnsi="Arial" w:cs="Arial"/>
                <w:color w:val="000000"/>
                <w:sz w:val="16"/>
                <w:szCs w:val="16"/>
                <w:lang w:eastAsia="en-GB"/>
              </w:rPr>
            </w:pPr>
          </w:p>
        </w:tc>
      </w:tr>
      <w:tr w:rsidR="003C1727" w:rsidRPr="00223252" w:rsidTr="009E40F4">
        <w:trPr>
          <w:trHeight w:val="1350"/>
        </w:trPr>
        <w:tc>
          <w:tcPr>
            <w:tcW w:w="172" w:type="pct"/>
            <w:tcBorders>
              <w:top w:val="nil"/>
              <w:left w:val="nil"/>
              <w:bottom w:val="nil"/>
              <w:right w:val="nil"/>
            </w:tcBorders>
            <w:shd w:val="clear" w:color="000000" w:fill="538ED5"/>
            <w:noWrap/>
            <w:vAlign w:val="center"/>
            <w:hideMark/>
          </w:tcPr>
          <w:p w:rsidR="003C1727" w:rsidRPr="00223252" w:rsidRDefault="003C1727" w:rsidP="009E40F4">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3</w:t>
            </w:r>
          </w:p>
        </w:tc>
        <w:tc>
          <w:tcPr>
            <w:tcW w:w="41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Project Specific</w:t>
            </w:r>
          </w:p>
        </w:tc>
        <w:tc>
          <w:tcPr>
            <w:tcW w:w="206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All other local and national measurement for quality improvement and performance management.</w:t>
            </w:r>
          </w:p>
        </w:tc>
        <w:tc>
          <w:tcPr>
            <w:tcW w:w="2349" w:type="pct"/>
            <w:tcBorders>
              <w:top w:val="single" w:sz="8" w:space="0" w:color="auto"/>
              <w:left w:val="single" w:sz="8" w:space="0" w:color="auto"/>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To be locally developed by the NHS Board</w:t>
            </w:r>
          </w:p>
        </w:tc>
      </w:tr>
    </w:tbl>
    <w:p w:rsidR="003C1727" w:rsidRDefault="003C1727" w:rsidP="003C1727">
      <w:pPr>
        <w:rPr>
          <w:rFonts w:ascii="Arial" w:hAnsi="Arial" w:cs="Arial"/>
          <w:sz w:val="24"/>
        </w:rPr>
      </w:pPr>
      <w:r>
        <w:br w:type="page"/>
      </w:r>
    </w:p>
    <w:tbl>
      <w:tblPr>
        <w:tblW w:w="5001" w:type="pct"/>
        <w:tblLayout w:type="fixed"/>
        <w:tblLook w:val="04A0"/>
      </w:tblPr>
      <w:tblGrid>
        <w:gridCol w:w="485"/>
        <w:gridCol w:w="14"/>
        <w:gridCol w:w="1123"/>
        <w:gridCol w:w="40"/>
        <w:gridCol w:w="5109"/>
        <w:gridCol w:w="743"/>
        <w:gridCol w:w="14"/>
        <w:gridCol w:w="150"/>
        <w:gridCol w:w="6499"/>
      </w:tblGrid>
      <w:tr w:rsidR="003C1727" w:rsidRPr="00223252" w:rsidTr="003213B9">
        <w:trPr>
          <w:trHeight w:val="499"/>
        </w:trPr>
        <w:tc>
          <w:tcPr>
            <w:tcW w:w="5000" w:type="pct"/>
            <w:gridSpan w:val="9"/>
            <w:tcBorders>
              <w:top w:val="single" w:sz="8" w:space="0" w:color="auto"/>
              <w:left w:val="single" w:sz="8" w:space="0" w:color="auto"/>
              <w:bottom w:val="single" w:sz="8" w:space="0" w:color="auto"/>
              <w:right w:val="single" w:sz="8" w:space="0" w:color="000000"/>
            </w:tcBorders>
            <w:shd w:val="clear" w:color="000000" w:fill="31849B" w:themeFill="accent5" w:themeFillShade="BF"/>
          </w:tcPr>
          <w:p w:rsidR="003C1727" w:rsidRPr="00223252" w:rsidRDefault="003C1727" w:rsidP="009E40F4">
            <w:pPr>
              <w:spacing w:after="0" w:line="240" w:lineRule="auto"/>
              <w:jc w:val="center"/>
              <w:rPr>
                <w:rFonts w:ascii="Arial" w:eastAsia="Times New Roman" w:hAnsi="Arial" w:cs="Arial"/>
                <w:b/>
                <w:bCs/>
                <w:color w:val="FFFFFF" w:themeColor="background1"/>
                <w:sz w:val="40"/>
                <w:szCs w:val="40"/>
                <w:lang w:eastAsia="en-GB"/>
              </w:rPr>
            </w:pPr>
            <w:r w:rsidRPr="00223252">
              <w:rPr>
                <w:rFonts w:ascii="Arial" w:eastAsia="Times New Roman" w:hAnsi="Arial" w:cs="Arial"/>
                <w:b/>
                <w:bCs/>
                <w:color w:val="FFFFFF" w:themeColor="background1"/>
                <w:sz w:val="40"/>
                <w:szCs w:val="40"/>
                <w:lang w:eastAsia="en-GB"/>
              </w:rPr>
              <w:lastRenderedPageBreak/>
              <w:t>Health of Population</w:t>
            </w:r>
          </w:p>
        </w:tc>
      </w:tr>
      <w:tr w:rsidR="003C1727" w:rsidRPr="00223252" w:rsidTr="003213B9">
        <w:trPr>
          <w:trHeight w:val="172"/>
        </w:trPr>
        <w:tc>
          <w:tcPr>
            <w:tcW w:w="176" w:type="pct"/>
            <w:gridSpan w:val="2"/>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Calibri" w:eastAsia="Times New Roman" w:hAnsi="Calibri" w:cs="Times New Roman"/>
                <w:color w:val="000000"/>
                <w:sz w:val="16"/>
                <w:szCs w:val="16"/>
                <w:lang w:eastAsia="en-GB"/>
              </w:rPr>
            </w:pPr>
          </w:p>
        </w:tc>
        <w:tc>
          <w:tcPr>
            <w:tcW w:w="410" w:type="pct"/>
            <w:gridSpan w:val="2"/>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Calibri" w:eastAsia="Times New Roman" w:hAnsi="Calibri" w:cs="Times New Roman"/>
                <w:color w:val="000000"/>
                <w:sz w:val="16"/>
                <w:szCs w:val="16"/>
                <w:lang w:eastAsia="en-GB"/>
              </w:rPr>
            </w:pPr>
          </w:p>
        </w:tc>
        <w:tc>
          <w:tcPr>
            <w:tcW w:w="2064" w:type="pct"/>
            <w:gridSpan w:val="2"/>
            <w:tcBorders>
              <w:top w:val="nil"/>
              <w:left w:val="nil"/>
              <w:bottom w:val="nil"/>
              <w:right w:val="nil"/>
            </w:tcBorders>
            <w:shd w:val="clear" w:color="auto" w:fill="auto"/>
            <w:noWrap/>
            <w:vAlign w:val="center"/>
            <w:hideMark/>
          </w:tcPr>
          <w:p w:rsidR="003C1727" w:rsidRPr="00223252" w:rsidRDefault="003C1727" w:rsidP="009E40F4">
            <w:pPr>
              <w:spacing w:after="0" w:line="240" w:lineRule="auto"/>
              <w:jc w:val="center"/>
              <w:rPr>
                <w:rFonts w:ascii="Calibri" w:eastAsia="Times New Roman" w:hAnsi="Calibri" w:cs="Times New Roman"/>
                <w:color w:val="000000"/>
                <w:sz w:val="16"/>
                <w:szCs w:val="16"/>
                <w:lang w:eastAsia="en-GB"/>
              </w:rPr>
            </w:pPr>
          </w:p>
        </w:tc>
        <w:tc>
          <w:tcPr>
            <w:tcW w:w="2350" w:type="pct"/>
            <w:gridSpan w:val="3"/>
            <w:tcBorders>
              <w:top w:val="nil"/>
              <w:left w:val="nil"/>
              <w:bottom w:val="nil"/>
              <w:right w:val="nil"/>
            </w:tcBorders>
          </w:tcPr>
          <w:p w:rsidR="003C1727" w:rsidRPr="00223252" w:rsidRDefault="003C1727" w:rsidP="009E40F4">
            <w:pPr>
              <w:spacing w:after="0" w:line="240" w:lineRule="auto"/>
              <w:jc w:val="center"/>
              <w:rPr>
                <w:rFonts w:ascii="Calibri" w:eastAsia="Times New Roman" w:hAnsi="Calibri" w:cs="Times New Roman"/>
                <w:color w:val="000000"/>
                <w:sz w:val="16"/>
                <w:szCs w:val="16"/>
                <w:lang w:eastAsia="en-GB"/>
              </w:rPr>
            </w:pPr>
          </w:p>
        </w:tc>
      </w:tr>
      <w:tr w:rsidR="003C1727" w:rsidRPr="00223252" w:rsidTr="003213B9">
        <w:trPr>
          <w:cantSplit/>
          <w:trHeight w:val="1366"/>
        </w:trPr>
        <w:tc>
          <w:tcPr>
            <w:tcW w:w="176" w:type="pct"/>
            <w:gridSpan w:val="2"/>
            <w:tcBorders>
              <w:top w:val="nil"/>
              <w:left w:val="nil"/>
              <w:bottom w:val="nil"/>
              <w:right w:val="nil"/>
            </w:tcBorders>
            <w:shd w:val="clear" w:color="000000" w:fill="002060"/>
            <w:noWrap/>
            <w:vAlign w:val="center"/>
            <w:hideMark/>
          </w:tcPr>
          <w:p w:rsidR="003C1727" w:rsidRPr="00223252" w:rsidRDefault="003C1727" w:rsidP="009E40F4">
            <w:pPr>
              <w:spacing w:after="0" w:line="240" w:lineRule="auto"/>
              <w:jc w:val="center"/>
              <w:rPr>
                <w:rFonts w:ascii="Arial" w:eastAsia="Times New Roman" w:hAnsi="Arial" w:cs="Arial"/>
                <w:color w:val="FFFFFF"/>
                <w:sz w:val="36"/>
                <w:szCs w:val="36"/>
                <w:lang w:eastAsia="en-GB"/>
              </w:rPr>
            </w:pPr>
            <w:r w:rsidRPr="00223252">
              <w:rPr>
                <w:rFonts w:ascii="Arial" w:eastAsia="Times New Roman" w:hAnsi="Arial" w:cs="Arial"/>
                <w:color w:val="FFFFFF"/>
                <w:sz w:val="36"/>
                <w:szCs w:val="36"/>
                <w:lang w:eastAsia="en-GB"/>
              </w:rPr>
              <w:t> </w:t>
            </w:r>
          </w:p>
        </w:tc>
        <w:tc>
          <w:tcPr>
            <w:tcW w:w="410" w:type="pct"/>
            <w:gridSpan w:val="2"/>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3C1727" w:rsidRPr="00223252" w:rsidRDefault="003C1727" w:rsidP="009E40F4">
            <w:pPr>
              <w:spacing w:after="0" w:line="240" w:lineRule="auto"/>
              <w:ind w:left="113" w:right="113"/>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General Definition</w:t>
            </w:r>
          </w:p>
        </w:tc>
        <w:tc>
          <w:tcPr>
            <w:tcW w:w="4414" w:type="pct"/>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Improves health of the population particularly focused on the importance of Early Years, reducing Health Inequalities, and preventative measures on alcohol, tobacco, dental health, physical activity and early detection of cancer</w:t>
            </w:r>
          </w:p>
        </w:tc>
      </w:tr>
      <w:tr w:rsidR="003C1727" w:rsidRPr="00223252" w:rsidTr="003213B9">
        <w:trPr>
          <w:trHeight w:val="138"/>
        </w:trPr>
        <w:tc>
          <w:tcPr>
            <w:tcW w:w="176" w:type="pct"/>
            <w:gridSpan w:val="2"/>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Arial" w:eastAsia="Times New Roman" w:hAnsi="Arial" w:cs="Arial"/>
                <w:color w:val="000000"/>
                <w:sz w:val="16"/>
                <w:szCs w:val="16"/>
                <w:lang w:eastAsia="en-GB"/>
              </w:rPr>
            </w:pPr>
          </w:p>
        </w:tc>
        <w:tc>
          <w:tcPr>
            <w:tcW w:w="410" w:type="pct"/>
            <w:gridSpan w:val="2"/>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Arial" w:eastAsia="Times New Roman" w:hAnsi="Arial" w:cs="Arial"/>
                <w:b/>
                <w:bCs/>
                <w:color w:val="000000"/>
                <w:sz w:val="16"/>
                <w:szCs w:val="16"/>
                <w:lang w:eastAsia="en-GB"/>
              </w:rPr>
            </w:pPr>
          </w:p>
        </w:tc>
        <w:tc>
          <w:tcPr>
            <w:tcW w:w="1802" w:type="pct"/>
            <w:tcBorders>
              <w:top w:val="nil"/>
              <w:left w:val="nil"/>
              <w:bottom w:val="nil"/>
              <w:right w:val="nil"/>
            </w:tcBorders>
            <w:shd w:val="clear" w:color="auto" w:fill="auto"/>
            <w:noWrap/>
            <w:vAlign w:val="center"/>
            <w:hideMark/>
          </w:tcPr>
          <w:p w:rsidR="003C1727" w:rsidRPr="00223252" w:rsidRDefault="003C1727" w:rsidP="009E40F4">
            <w:pPr>
              <w:spacing w:after="0" w:line="240" w:lineRule="auto"/>
              <w:jc w:val="center"/>
              <w:rPr>
                <w:rFonts w:ascii="Arial" w:eastAsia="Times New Roman" w:hAnsi="Arial" w:cs="Arial"/>
                <w:b/>
                <w:color w:val="000000"/>
                <w:sz w:val="24"/>
                <w:lang w:eastAsia="en-GB"/>
              </w:rPr>
            </w:pPr>
            <w:r w:rsidRPr="00223252">
              <w:rPr>
                <w:rFonts w:ascii="Arial" w:eastAsia="Times New Roman" w:hAnsi="Arial" w:cs="Arial"/>
                <w:b/>
                <w:color w:val="000000"/>
                <w:lang w:eastAsia="en-GB"/>
              </w:rPr>
              <w:t>Indicator</w:t>
            </w:r>
          </w:p>
        </w:tc>
        <w:tc>
          <w:tcPr>
            <w:tcW w:w="2612" w:type="pct"/>
            <w:gridSpan w:val="4"/>
            <w:tcBorders>
              <w:top w:val="nil"/>
              <w:left w:val="nil"/>
              <w:bottom w:val="nil"/>
              <w:right w:val="nil"/>
            </w:tcBorders>
            <w:vAlign w:val="center"/>
          </w:tcPr>
          <w:p w:rsidR="003C1727" w:rsidRPr="00223252" w:rsidRDefault="003C1727" w:rsidP="009E40F4">
            <w:pPr>
              <w:spacing w:after="0" w:line="240" w:lineRule="auto"/>
              <w:jc w:val="center"/>
              <w:rPr>
                <w:rFonts w:ascii="Arial" w:eastAsia="Times New Roman" w:hAnsi="Arial" w:cs="Arial"/>
                <w:b/>
                <w:color w:val="000000"/>
                <w:sz w:val="24"/>
                <w:lang w:eastAsia="en-GB"/>
              </w:rPr>
            </w:pPr>
            <w:r w:rsidRPr="00223252">
              <w:rPr>
                <w:rFonts w:ascii="Arial" w:eastAsia="Times New Roman" w:hAnsi="Arial" w:cs="Arial"/>
                <w:b/>
                <w:color w:val="000000"/>
                <w:lang w:eastAsia="en-GB"/>
              </w:rPr>
              <w:t>Potential Measure:</w:t>
            </w:r>
          </w:p>
        </w:tc>
      </w:tr>
      <w:tr w:rsidR="003C1727" w:rsidRPr="00223252" w:rsidTr="003213B9">
        <w:trPr>
          <w:trHeight w:val="465"/>
        </w:trPr>
        <w:tc>
          <w:tcPr>
            <w:tcW w:w="176" w:type="pct"/>
            <w:gridSpan w:val="2"/>
            <w:vMerge w:val="restart"/>
            <w:tcBorders>
              <w:top w:val="single" w:sz="8" w:space="0" w:color="auto"/>
              <w:left w:val="single" w:sz="8" w:space="0" w:color="auto"/>
              <w:bottom w:val="single" w:sz="8" w:space="0" w:color="000000"/>
              <w:right w:val="single" w:sz="8" w:space="0" w:color="auto"/>
            </w:tcBorders>
            <w:shd w:val="clear" w:color="000000" w:fill="17375D"/>
            <w:noWrap/>
            <w:vAlign w:val="center"/>
            <w:hideMark/>
          </w:tcPr>
          <w:p w:rsidR="003C1727" w:rsidRPr="00223252" w:rsidRDefault="003C1727" w:rsidP="009E40F4">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1</w:t>
            </w:r>
          </w:p>
        </w:tc>
        <w:tc>
          <w:tcPr>
            <w:tcW w:w="410" w:type="pct"/>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QOIs</w:t>
            </w:r>
          </w:p>
        </w:tc>
        <w:tc>
          <w:tcPr>
            <w:tcW w:w="1802" w:type="pct"/>
            <w:tcBorders>
              <w:top w:val="single" w:sz="8" w:space="0" w:color="auto"/>
              <w:left w:val="nil"/>
              <w:bottom w:val="nil"/>
              <w:right w:val="single" w:sz="8" w:space="0" w:color="auto"/>
            </w:tcBorders>
            <w:shd w:val="clear" w:color="000000" w:fill="FFFFFF"/>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Supports reduction of premature mortality</w:t>
            </w:r>
          </w:p>
        </w:tc>
        <w:tc>
          <w:tcPr>
            <w:tcW w:w="2612" w:type="pct"/>
            <w:gridSpan w:val="4"/>
            <w:tcBorders>
              <w:top w:val="single" w:sz="8" w:space="0" w:color="auto"/>
              <w:left w:val="nil"/>
              <w:bottom w:val="nil"/>
              <w:right w:val="single" w:sz="8" w:space="0" w:color="auto"/>
            </w:tcBorders>
            <w:shd w:val="clear" w:color="000000" w:fill="FFFFFF"/>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Death rate among those aged under 75 per 100,000 population</w:t>
            </w:r>
          </w:p>
        </w:tc>
      </w:tr>
      <w:tr w:rsidR="003C1727" w:rsidRPr="00223252" w:rsidTr="003213B9">
        <w:trPr>
          <w:trHeight w:val="480"/>
        </w:trPr>
        <w:tc>
          <w:tcPr>
            <w:tcW w:w="176" w:type="pct"/>
            <w:gridSpan w:val="2"/>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10" w:type="pct"/>
            <w:gridSpan w:val="2"/>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1802" w:type="pct"/>
            <w:tcBorders>
              <w:top w:val="single" w:sz="4" w:space="0" w:color="auto"/>
              <w:left w:val="nil"/>
              <w:bottom w:val="single" w:sz="8" w:space="0" w:color="auto"/>
              <w:right w:val="single" w:sz="8" w:space="0" w:color="auto"/>
            </w:tcBorders>
            <w:shd w:val="clear" w:color="000000" w:fill="FFFFFF"/>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Supports increase in the number of babies born with a Healthy birth-weight</w:t>
            </w:r>
          </w:p>
        </w:tc>
        <w:tc>
          <w:tcPr>
            <w:tcW w:w="2612" w:type="pct"/>
            <w:gridSpan w:val="4"/>
            <w:tcBorders>
              <w:top w:val="single" w:sz="4" w:space="0" w:color="auto"/>
              <w:left w:val="nil"/>
              <w:bottom w:val="single" w:sz="8" w:space="0" w:color="auto"/>
              <w:right w:val="single" w:sz="8" w:space="0" w:color="auto"/>
            </w:tcBorders>
            <w:shd w:val="clear" w:color="000000" w:fill="FFFFFF"/>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Percentage of babies born at a healthy </w:t>
            </w:r>
            <w:proofErr w:type="spellStart"/>
            <w:r w:rsidRPr="00223252">
              <w:rPr>
                <w:rFonts w:ascii="Arial" w:eastAsia="Times New Roman" w:hAnsi="Arial" w:cs="Arial"/>
                <w:color w:val="000000"/>
                <w:lang w:eastAsia="en-GB"/>
              </w:rPr>
              <w:t>birthweight</w:t>
            </w:r>
            <w:proofErr w:type="spellEnd"/>
          </w:p>
        </w:tc>
      </w:tr>
      <w:tr w:rsidR="003C1727" w:rsidRPr="00223252" w:rsidTr="003213B9">
        <w:trPr>
          <w:trHeight w:val="375"/>
        </w:trPr>
        <w:tc>
          <w:tcPr>
            <w:tcW w:w="176" w:type="pct"/>
            <w:gridSpan w:val="2"/>
            <w:vMerge w:val="restart"/>
            <w:tcBorders>
              <w:top w:val="nil"/>
              <w:left w:val="nil"/>
              <w:bottom w:val="nil"/>
              <w:right w:val="nil"/>
            </w:tcBorders>
            <w:shd w:val="clear" w:color="000000" w:fill="376091"/>
            <w:noWrap/>
            <w:vAlign w:val="center"/>
            <w:hideMark/>
          </w:tcPr>
          <w:p w:rsidR="003C1727" w:rsidRPr="00223252" w:rsidRDefault="003C1727" w:rsidP="009E40F4">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2</w:t>
            </w:r>
          </w:p>
        </w:tc>
        <w:tc>
          <w:tcPr>
            <w:tcW w:w="410"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SAFR</w:t>
            </w:r>
          </w:p>
        </w:tc>
        <w:tc>
          <w:tcPr>
            <w:tcW w:w="1802" w:type="pct"/>
            <w:tcBorders>
              <w:top w:val="single" w:sz="8" w:space="0" w:color="auto"/>
              <w:left w:val="nil"/>
              <w:bottom w:val="single" w:sz="8"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N/a</w:t>
            </w:r>
          </w:p>
        </w:tc>
        <w:tc>
          <w:tcPr>
            <w:tcW w:w="2612" w:type="pct"/>
            <w:gridSpan w:val="4"/>
            <w:tcBorders>
              <w:top w:val="single" w:sz="8" w:space="0" w:color="auto"/>
              <w:left w:val="nil"/>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N/a</w:t>
            </w:r>
          </w:p>
        </w:tc>
      </w:tr>
      <w:tr w:rsidR="003C1727" w:rsidRPr="00223252" w:rsidTr="003213B9">
        <w:trPr>
          <w:trHeight w:val="181"/>
        </w:trPr>
        <w:tc>
          <w:tcPr>
            <w:tcW w:w="176" w:type="pct"/>
            <w:gridSpan w:val="2"/>
            <w:vMerge/>
            <w:tcBorders>
              <w:top w:val="nil"/>
              <w:left w:val="nil"/>
              <w:bottom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10" w:type="pct"/>
            <w:gridSpan w:val="2"/>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Arial" w:eastAsia="Times New Roman" w:hAnsi="Arial" w:cs="Arial"/>
                <w:b/>
                <w:bCs/>
                <w:color w:val="000000"/>
                <w:sz w:val="16"/>
                <w:szCs w:val="16"/>
                <w:lang w:eastAsia="en-GB"/>
              </w:rPr>
            </w:pPr>
          </w:p>
        </w:tc>
        <w:tc>
          <w:tcPr>
            <w:tcW w:w="1802" w:type="pct"/>
            <w:tcBorders>
              <w:top w:val="nil"/>
              <w:left w:val="nil"/>
              <w:bottom w:val="nil"/>
              <w:right w:val="nil"/>
            </w:tcBorders>
            <w:shd w:val="clear" w:color="auto" w:fill="auto"/>
            <w:noWrap/>
            <w:vAlign w:val="center"/>
            <w:hideMark/>
          </w:tcPr>
          <w:p w:rsidR="003C1727" w:rsidRPr="00223252" w:rsidRDefault="003C1727" w:rsidP="009E40F4">
            <w:pPr>
              <w:spacing w:after="0" w:line="240" w:lineRule="auto"/>
              <w:rPr>
                <w:rFonts w:ascii="Arial" w:eastAsia="Times New Roman" w:hAnsi="Arial" w:cs="Arial"/>
                <w:color w:val="000000"/>
                <w:sz w:val="24"/>
                <w:lang w:eastAsia="en-GB"/>
              </w:rPr>
            </w:pPr>
          </w:p>
        </w:tc>
        <w:tc>
          <w:tcPr>
            <w:tcW w:w="2612" w:type="pct"/>
            <w:gridSpan w:val="4"/>
            <w:tcBorders>
              <w:top w:val="nil"/>
              <w:left w:val="nil"/>
              <w:bottom w:val="nil"/>
              <w:right w:val="nil"/>
            </w:tcBorders>
            <w:vAlign w:val="center"/>
          </w:tcPr>
          <w:p w:rsidR="003C1727" w:rsidRPr="00223252" w:rsidRDefault="003C1727" w:rsidP="009E40F4">
            <w:pPr>
              <w:spacing w:after="0" w:line="240" w:lineRule="auto"/>
              <w:rPr>
                <w:rFonts w:ascii="Arial" w:eastAsia="Times New Roman" w:hAnsi="Arial" w:cs="Arial"/>
                <w:color w:val="000000"/>
                <w:sz w:val="24"/>
                <w:lang w:eastAsia="en-GB"/>
              </w:rPr>
            </w:pPr>
          </w:p>
        </w:tc>
      </w:tr>
      <w:tr w:rsidR="003C1727" w:rsidRPr="00223252" w:rsidTr="003213B9">
        <w:trPr>
          <w:trHeight w:val="300"/>
        </w:trPr>
        <w:tc>
          <w:tcPr>
            <w:tcW w:w="176" w:type="pct"/>
            <w:gridSpan w:val="2"/>
            <w:vMerge/>
            <w:tcBorders>
              <w:top w:val="nil"/>
              <w:left w:val="nil"/>
              <w:bottom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10" w:type="pct"/>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HEAT / LDP</w:t>
            </w:r>
          </w:p>
        </w:tc>
        <w:tc>
          <w:tcPr>
            <w:tcW w:w="1802"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Supports early cancer detection</w:t>
            </w:r>
          </w:p>
        </w:tc>
        <w:tc>
          <w:tcPr>
            <w:tcW w:w="2612" w:type="pct"/>
            <w:gridSpan w:val="4"/>
            <w:tcBorders>
              <w:top w:val="single" w:sz="8" w:space="0" w:color="auto"/>
              <w:left w:val="single" w:sz="8" w:space="0" w:color="auto"/>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breast, colorectal and lung cancer cases (combined) diagnosed at stage 1</w:t>
            </w:r>
          </w:p>
        </w:tc>
      </w:tr>
      <w:tr w:rsidR="003C1727" w:rsidRPr="00223252" w:rsidTr="003213B9">
        <w:trPr>
          <w:trHeight w:val="300"/>
        </w:trPr>
        <w:tc>
          <w:tcPr>
            <w:tcW w:w="176" w:type="pct"/>
            <w:gridSpan w:val="2"/>
            <w:vMerge/>
            <w:tcBorders>
              <w:top w:val="nil"/>
              <w:left w:val="nil"/>
              <w:bottom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10" w:type="pct"/>
            <w:gridSpan w:val="2"/>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1802" w:type="pct"/>
            <w:tcBorders>
              <w:top w:val="nil"/>
              <w:left w:val="single" w:sz="8" w:space="0" w:color="auto"/>
              <w:bottom w:val="single" w:sz="4" w:space="0" w:color="auto"/>
              <w:right w:val="single" w:sz="8" w:space="0" w:color="auto"/>
            </w:tcBorders>
            <w:shd w:val="clear" w:color="auto" w:fill="auto"/>
            <w:noWrap/>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Supports smoking cessation initiatives (12 weeks post quit)</w:t>
            </w:r>
          </w:p>
        </w:tc>
        <w:tc>
          <w:tcPr>
            <w:tcW w:w="2612" w:type="pct"/>
            <w:gridSpan w:val="4"/>
            <w:tcBorders>
              <w:top w:val="nil"/>
              <w:left w:val="single" w:sz="8" w:space="0" w:color="auto"/>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Number of successful quits at 12 weeks post quit in the 40% most deprived within Board SIMD areas</w:t>
            </w:r>
          </w:p>
        </w:tc>
      </w:tr>
      <w:tr w:rsidR="003C1727" w:rsidRPr="00223252" w:rsidTr="003213B9">
        <w:trPr>
          <w:trHeight w:val="300"/>
        </w:trPr>
        <w:tc>
          <w:tcPr>
            <w:tcW w:w="176" w:type="pct"/>
            <w:gridSpan w:val="2"/>
            <w:vMerge/>
            <w:tcBorders>
              <w:top w:val="nil"/>
              <w:left w:val="nil"/>
              <w:bottom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10" w:type="pct"/>
            <w:gridSpan w:val="2"/>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1802" w:type="pct"/>
            <w:tcBorders>
              <w:top w:val="nil"/>
              <w:left w:val="single" w:sz="8" w:space="0" w:color="auto"/>
              <w:bottom w:val="single" w:sz="4" w:space="0" w:color="auto"/>
              <w:right w:val="single" w:sz="8" w:space="0" w:color="auto"/>
            </w:tcBorders>
            <w:shd w:val="clear" w:color="auto" w:fill="auto"/>
            <w:noWrap/>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Supports antenatal access</w:t>
            </w:r>
          </w:p>
        </w:tc>
        <w:tc>
          <w:tcPr>
            <w:tcW w:w="2612" w:type="pct"/>
            <w:gridSpan w:val="4"/>
            <w:tcBorders>
              <w:top w:val="nil"/>
              <w:left w:val="single" w:sz="8" w:space="0" w:color="auto"/>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pregnant women in each SIMD quintile who will have booked for antenatal care by the 12</w:t>
            </w:r>
            <w:r w:rsidRPr="00223252">
              <w:rPr>
                <w:rFonts w:ascii="Arial" w:eastAsia="Times New Roman" w:hAnsi="Arial" w:cs="Arial"/>
                <w:color w:val="000000"/>
                <w:vertAlign w:val="superscript"/>
                <w:lang w:eastAsia="en-GB"/>
              </w:rPr>
              <w:t>th</w:t>
            </w:r>
            <w:r w:rsidRPr="00223252">
              <w:rPr>
                <w:rFonts w:ascii="Arial" w:eastAsia="Times New Roman" w:hAnsi="Arial" w:cs="Arial"/>
                <w:color w:val="000000"/>
                <w:lang w:eastAsia="en-GB"/>
              </w:rPr>
              <w:t xml:space="preserve"> week of gestation</w:t>
            </w:r>
          </w:p>
        </w:tc>
      </w:tr>
      <w:tr w:rsidR="003C1727" w:rsidRPr="00223252" w:rsidTr="003213B9">
        <w:trPr>
          <w:trHeight w:val="300"/>
        </w:trPr>
        <w:tc>
          <w:tcPr>
            <w:tcW w:w="176" w:type="pct"/>
            <w:gridSpan w:val="2"/>
            <w:vMerge/>
            <w:tcBorders>
              <w:top w:val="nil"/>
              <w:left w:val="nil"/>
              <w:bottom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10" w:type="pct"/>
            <w:gridSpan w:val="2"/>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1802" w:type="pct"/>
            <w:tcBorders>
              <w:top w:val="nil"/>
              <w:left w:val="single" w:sz="8" w:space="0" w:color="auto"/>
              <w:bottom w:val="single" w:sz="4" w:space="0" w:color="auto"/>
              <w:right w:val="single" w:sz="8" w:space="0" w:color="auto"/>
            </w:tcBorders>
            <w:shd w:val="clear" w:color="auto" w:fill="auto"/>
            <w:noWrap/>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Supports suicide reduction initiatives</w:t>
            </w:r>
          </w:p>
        </w:tc>
        <w:tc>
          <w:tcPr>
            <w:tcW w:w="2612" w:type="pct"/>
            <w:gridSpan w:val="4"/>
            <w:tcBorders>
              <w:top w:val="nil"/>
              <w:left w:val="single" w:sz="8" w:space="0" w:color="auto"/>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Suicide rate per 100,000</w:t>
            </w:r>
          </w:p>
        </w:tc>
      </w:tr>
      <w:tr w:rsidR="003C1727" w:rsidRPr="00223252" w:rsidTr="003213B9">
        <w:trPr>
          <w:trHeight w:val="315"/>
        </w:trPr>
        <w:tc>
          <w:tcPr>
            <w:tcW w:w="176" w:type="pct"/>
            <w:gridSpan w:val="2"/>
            <w:vMerge/>
            <w:tcBorders>
              <w:top w:val="nil"/>
              <w:left w:val="nil"/>
              <w:bottom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10" w:type="pct"/>
            <w:gridSpan w:val="2"/>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1802" w:type="pct"/>
            <w:tcBorders>
              <w:top w:val="nil"/>
              <w:left w:val="single" w:sz="8" w:space="0" w:color="auto"/>
              <w:bottom w:val="single" w:sz="4" w:space="0" w:color="auto"/>
              <w:right w:val="single" w:sz="8" w:space="0" w:color="auto"/>
            </w:tcBorders>
            <w:shd w:val="clear" w:color="auto" w:fill="auto"/>
            <w:noWrap/>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Supports SIMD child fluoride varnishing initiatives</w:t>
            </w:r>
          </w:p>
        </w:tc>
        <w:tc>
          <w:tcPr>
            <w:tcW w:w="2612" w:type="pct"/>
            <w:gridSpan w:val="4"/>
            <w:tcBorders>
              <w:top w:val="nil"/>
              <w:left w:val="single" w:sz="8" w:space="0" w:color="auto"/>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3 &amp; 4 year old children in each Scottish Index of Multiple Deprivation (SIMD) quintile to receive at least two applications of fluoride varnish (FV) per year</w:t>
            </w:r>
          </w:p>
        </w:tc>
      </w:tr>
      <w:tr w:rsidR="003C1727" w:rsidRPr="00223252" w:rsidTr="003213B9">
        <w:trPr>
          <w:trHeight w:val="420"/>
        </w:trPr>
        <w:tc>
          <w:tcPr>
            <w:tcW w:w="176" w:type="pct"/>
            <w:gridSpan w:val="2"/>
            <w:vMerge/>
            <w:tcBorders>
              <w:top w:val="nil"/>
              <w:left w:val="nil"/>
              <w:bottom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10" w:type="pct"/>
            <w:gridSpan w:val="2"/>
            <w:vMerge/>
            <w:tcBorders>
              <w:top w:val="single" w:sz="8" w:space="0" w:color="auto"/>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1802" w:type="pct"/>
            <w:tcBorders>
              <w:top w:val="nil"/>
              <w:left w:val="single" w:sz="8" w:space="0" w:color="auto"/>
              <w:bottom w:val="single" w:sz="8" w:space="0" w:color="auto"/>
              <w:right w:val="single" w:sz="8" w:space="0" w:color="auto"/>
            </w:tcBorders>
            <w:shd w:val="clear" w:color="auto" w:fill="auto"/>
            <w:noWrap/>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Supports child healthy weight interventions</w:t>
            </w:r>
          </w:p>
        </w:tc>
        <w:tc>
          <w:tcPr>
            <w:tcW w:w="2612" w:type="pct"/>
            <w:gridSpan w:val="4"/>
            <w:tcBorders>
              <w:top w:val="nil"/>
              <w:left w:val="single" w:sz="8" w:space="0" w:color="auto"/>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Number of interventions delivered</w:t>
            </w:r>
          </w:p>
        </w:tc>
      </w:tr>
      <w:tr w:rsidR="003C1727" w:rsidRPr="00223252" w:rsidTr="003213B9">
        <w:trPr>
          <w:trHeight w:val="973"/>
        </w:trPr>
        <w:tc>
          <w:tcPr>
            <w:tcW w:w="176" w:type="pct"/>
            <w:gridSpan w:val="2"/>
            <w:tcBorders>
              <w:top w:val="nil"/>
              <w:left w:val="nil"/>
              <w:bottom w:val="nil"/>
              <w:right w:val="nil"/>
            </w:tcBorders>
            <w:shd w:val="clear" w:color="000000" w:fill="538ED5"/>
            <w:noWrap/>
            <w:vAlign w:val="center"/>
            <w:hideMark/>
          </w:tcPr>
          <w:p w:rsidR="003C1727" w:rsidRPr="00223252" w:rsidRDefault="003C1727" w:rsidP="009E40F4">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3</w:t>
            </w:r>
          </w:p>
        </w:tc>
        <w:tc>
          <w:tcPr>
            <w:tcW w:w="410"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Project Specific</w:t>
            </w:r>
          </w:p>
        </w:tc>
        <w:tc>
          <w:tcPr>
            <w:tcW w:w="180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All other local and national measurement for quality improvement and performance management.</w:t>
            </w:r>
          </w:p>
        </w:tc>
        <w:tc>
          <w:tcPr>
            <w:tcW w:w="2612" w:type="pct"/>
            <w:gridSpan w:val="4"/>
            <w:tcBorders>
              <w:top w:val="single" w:sz="8" w:space="0" w:color="auto"/>
              <w:left w:val="single" w:sz="8" w:space="0" w:color="auto"/>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To be locally developed by the NHS Board</w:t>
            </w:r>
          </w:p>
        </w:tc>
      </w:tr>
      <w:tr w:rsidR="003C1727" w:rsidRPr="00223252" w:rsidTr="003213B9">
        <w:trPr>
          <w:trHeight w:val="499"/>
        </w:trPr>
        <w:tc>
          <w:tcPr>
            <w:tcW w:w="4999" w:type="pct"/>
            <w:gridSpan w:val="9"/>
            <w:tcBorders>
              <w:top w:val="single" w:sz="8" w:space="0" w:color="auto"/>
              <w:left w:val="single" w:sz="8" w:space="0" w:color="auto"/>
              <w:bottom w:val="single" w:sz="8" w:space="0" w:color="auto"/>
              <w:right w:val="single" w:sz="8" w:space="0" w:color="000000"/>
            </w:tcBorders>
            <w:shd w:val="clear" w:color="000000" w:fill="31849B" w:themeFill="accent5" w:themeFillShade="BF"/>
          </w:tcPr>
          <w:p w:rsidR="003C1727" w:rsidRPr="00223252" w:rsidRDefault="003C1727" w:rsidP="009E40F4">
            <w:pPr>
              <w:spacing w:after="0" w:line="240" w:lineRule="auto"/>
              <w:jc w:val="center"/>
              <w:rPr>
                <w:rFonts w:ascii="Arial" w:eastAsia="Times New Roman" w:hAnsi="Arial" w:cs="Arial"/>
                <w:b/>
                <w:bCs/>
                <w:color w:val="FFFFFF" w:themeColor="background1"/>
                <w:sz w:val="40"/>
                <w:szCs w:val="40"/>
                <w:lang w:eastAsia="en-GB"/>
              </w:rPr>
            </w:pPr>
            <w:r w:rsidRPr="00223252">
              <w:rPr>
                <w:rFonts w:ascii="Arial" w:eastAsia="Times New Roman" w:hAnsi="Arial" w:cs="Arial"/>
                <w:b/>
                <w:bCs/>
                <w:color w:val="FFFFFF" w:themeColor="background1"/>
                <w:sz w:val="40"/>
                <w:szCs w:val="40"/>
                <w:lang w:eastAsia="en-GB"/>
              </w:rPr>
              <w:lastRenderedPageBreak/>
              <w:t>Value &amp; Sustainability</w:t>
            </w:r>
          </w:p>
        </w:tc>
      </w:tr>
      <w:tr w:rsidR="003C1727" w:rsidRPr="00223252" w:rsidTr="003213B9">
        <w:trPr>
          <w:trHeight w:val="50"/>
        </w:trPr>
        <w:tc>
          <w:tcPr>
            <w:tcW w:w="171" w:type="pct"/>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Calibri" w:eastAsia="Times New Roman" w:hAnsi="Calibri" w:cs="Times New Roman"/>
                <w:color w:val="000000"/>
                <w:sz w:val="16"/>
                <w:szCs w:val="16"/>
                <w:lang w:eastAsia="en-GB"/>
              </w:rPr>
            </w:pPr>
          </w:p>
        </w:tc>
        <w:tc>
          <w:tcPr>
            <w:tcW w:w="401" w:type="pct"/>
            <w:gridSpan w:val="2"/>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Calibri" w:eastAsia="Times New Roman" w:hAnsi="Calibri" w:cs="Times New Roman"/>
                <w:color w:val="000000"/>
                <w:sz w:val="16"/>
                <w:szCs w:val="16"/>
                <w:lang w:eastAsia="en-GB"/>
              </w:rPr>
            </w:pPr>
          </w:p>
        </w:tc>
        <w:tc>
          <w:tcPr>
            <w:tcW w:w="2136" w:type="pct"/>
            <w:gridSpan w:val="5"/>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Calibri" w:eastAsia="Times New Roman" w:hAnsi="Calibri" w:cs="Times New Roman"/>
                <w:color w:val="000000"/>
                <w:sz w:val="16"/>
                <w:szCs w:val="16"/>
                <w:lang w:eastAsia="en-GB"/>
              </w:rPr>
            </w:pPr>
          </w:p>
        </w:tc>
        <w:tc>
          <w:tcPr>
            <w:tcW w:w="2291" w:type="pct"/>
            <w:tcBorders>
              <w:top w:val="nil"/>
              <w:left w:val="nil"/>
              <w:bottom w:val="nil"/>
              <w:right w:val="nil"/>
            </w:tcBorders>
          </w:tcPr>
          <w:p w:rsidR="003C1727" w:rsidRPr="00223252" w:rsidRDefault="003C1727" w:rsidP="009E40F4">
            <w:pPr>
              <w:spacing w:after="0" w:line="240" w:lineRule="auto"/>
              <w:rPr>
                <w:rFonts w:ascii="Calibri" w:eastAsia="Times New Roman" w:hAnsi="Calibri" w:cs="Times New Roman"/>
                <w:color w:val="000000"/>
                <w:sz w:val="16"/>
                <w:szCs w:val="16"/>
                <w:lang w:eastAsia="en-GB"/>
              </w:rPr>
            </w:pPr>
          </w:p>
        </w:tc>
      </w:tr>
      <w:tr w:rsidR="003C1727" w:rsidRPr="00223252" w:rsidTr="003213B9">
        <w:trPr>
          <w:trHeight w:val="1224"/>
        </w:trPr>
        <w:tc>
          <w:tcPr>
            <w:tcW w:w="171" w:type="pct"/>
            <w:tcBorders>
              <w:top w:val="nil"/>
              <w:left w:val="nil"/>
              <w:bottom w:val="nil"/>
              <w:right w:val="nil"/>
            </w:tcBorders>
            <w:shd w:val="clear" w:color="000000" w:fill="002060"/>
            <w:noWrap/>
            <w:vAlign w:val="center"/>
            <w:hideMark/>
          </w:tcPr>
          <w:p w:rsidR="003C1727" w:rsidRPr="00223252" w:rsidRDefault="003C1727" w:rsidP="009E40F4">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 </w:t>
            </w:r>
          </w:p>
        </w:tc>
        <w:tc>
          <w:tcPr>
            <w:tcW w:w="401" w:type="pct"/>
            <w:gridSpan w:val="2"/>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General Definition</w:t>
            </w:r>
          </w:p>
        </w:tc>
        <w:tc>
          <w:tcPr>
            <w:tcW w:w="4427" w:type="pct"/>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 xml:space="preserve">Supports implementation of the 2020 Workforce Vision through modernisation, leadership and management. </w:t>
            </w:r>
            <w:r w:rsidRPr="00223252">
              <w:rPr>
                <w:rFonts w:ascii="Arial" w:eastAsia="Times New Roman" w:hAnsi="Arial" w:cs="Arial"/>
                <w:b/>
                <w:bCs/>
                <w:color w:val="000000"/>
                <w:sz w:val="24"/>
                <w:szCs w:val="24"/>
                <w:lang w:eastAsia="en-GB"/>
              </w:rPr>
              <w:br/>
              <w:t>Introduces investment in new innovations to increase quality of care and reduce costs.</w:t>
            </w:r>
            <w:r w:rsidRPr="00223252">
              <w:rPr>
                <w:rFonts w:ascii="Arial" w:eastAsia="Times New Roman" w:hAnsi="Arial" w:cs="Arial"/>
                <w:b/>
                <w:bCs/>
                <w:color w:val="000000"/>
                <w:sz w:val="24"/>
                <w:szCs w:val="24"/>
                <w:lang w:eastAsia="en-GB"/>
              </w:rPr>
              <w:br/>
              <w:t>Increases efficiency and productivity through unified approaches, local solutions and decision making.</w:t>
            </w:r>
          </w:p>
        </w:tc>
      </w:tr>
      <w:tr w:rsidR="003C1727" w:rsidRPr="00223252" w:rsidTr="003213B9">
        <w:trPr>
          <w:trHeight w:val="135"/>
        </w:trPr>
        <w:tc>
          <w:tcPr>
            <w:tcW w:w="171" w:type="pct"/>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Arial" w:eastAsia="Times New Roman" w:hAnsi="Arial" w:cs="Arial"/>
                <w:b/>
                <w:color w:val="000000"/>
                <w:sz w:val="16"/>
                <w:szCs w:val="16"/>
                <w:lang w:eastAsia="en-GB"/>
              </w:rPr>
            </w:pPr>
          </w:p>
        </w:tc>
        <w:tc>
          <w:tcPr>
            <w:tcW w:w="401" w:type="pct"/>
            <w:gridSpan w:val="2"/>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Arial" w:eastAsia="Times New Roman" w:hAnsi="Arial" w:cs="Arial"/>
                <w:b/>
                <w:bCs/>
                <w:color w:val="000000"/>
                <w:sz w:val="16"/>
                <w:szCs w:val="16"/>
                <w:lang w:eastAsia="en-GB"/>
              </w:rPr>
            </w:pPr>
          </w:p>
        </w:tc>
        <w:tc>
          <w:tcPr>
            <w:tcW w:w="2083" w:type="pct"/>
            <w:gridSpan w:val="4"/>
            <w:tcBorders>
              <w:top w:val="nil"/>
              <w:left w:val="nil"/>
              <w:bottom w:val="nil"/>
              <w:right w:val="nil"/>
            </w:tcBorders>
            <w:shd w:val="clear" w:color="auto" w:fill="auto"/>
            <w:noWrap/>
            <w:vAlign w:val="center"/>
            <w:hideMark/>
          </w:tcPr>
          <w:p w:rsidR="003C1727" w:rsidRPr="00223252" w:rsidRDefault="003C1727" w:rsidP="009E40F4">
            <w:pPr>
              <w:spacing w:after="0" w:line="240" w:lineRule="auto"/>
              <w:jc w:val="center"/>
              <w:rPr>
                <w:rFonts w:ascii="Arial" w:eastAsia="Times New Roman" w:hAnsi="Arial" w:cs="Arial"/>
                <w:b/>
                <w:color w:val="000000"/>
                <w:sz w:val="24"/>
                <w:lang w:eastAsia="en-GB"/>
              </w:rPr>
            </w:pPr>
            <w:r w:rsidRPr="00223252">
              <w:rPr>
                <w:rFonts w:ascii="Arial" w:eastAsia="Times New Roman" w:hAnsi="Arial" w:cs="Arial"/>
                <w:b/>
                <w:color w:val="000000"/>
                <w:lang w:eastAsia="en-GB"/>
              </w:rPr>
              <w:t>Indicator</w:t>
            </w:r>
          </w:p>
        </w:tc>
        <w:tc>
          <w:tcPr>
            <w:tcW w:w="2344" w:type="pct"/>
            <w:gridSpan w:val="2"/>
            <w:tcBorders>
              <w:top w:val="nil"/>
              <w:left w:val="nil"/>
              <w:bottom w:val="nil"/>
              <w:right w:val="nil"/>
            </w:tcBorders>
            <w:vAlign w:val="center"/>
          </w:tcPr>
          <w:p w:rsidR="003C1727" w:rsidRPr="00223252" w:rsidRDefault="003C1727" w:rsidP="009E40F4">
            <w:pPr>
              <w:spacing w:after="0" w:line="240" w:lineRule="auto"/>
              <w:jc w:val="center"/>
              <w:rPr>
                <w:rFonts w:ascii="Arial" w:eastAsia="Times New Roman" w:hAnsi="Arial" w:cs="Arial"/>
                <w:b/>
                <w:color w:val="000000"/>
                <w:sz w:val="24"/>
                <w:lang w:eastAsia="en-GB"/>
              </w:rPr>
            </w:pPr>
            <w:r w:rsidRPr="00223252">
              <w:rPr>
                <w:rFonts w:ascii="Arial" w:eastAsia="Times New Roman" w:hAnsi="Arial" w:cs="Arial"/>
                <w:b/>
                <w:color w:val="000000"/>
                <w:lang w:eastAsia="en-GB"/>
              </w:rPr>
              <w:t>Potential Measure:</w:t>
            </w:r>
          </w:p>
        </w:tc>
      </w:tr>
      <w:tr w:rsidR="003C1727" w:rsidRPr="00223252" w:rsidTr="003213B9">
        <w:trPr>
          <w:trHeight w:val="195"/>
        </w:trPr>
        <w:tc>
          <w:tcPr>
            <w:tcW w:w="171" w:type="pct"/>
            <w:vMerge w:val="restart"/>
            <w:tcBorders>
              <w:top w:val="single" w:sz="8" w:space="0" w:color="auto"/>
              <w:left w:val="single" w:sz="8" w:space="0" w:color="auto"/>
              <w:right w:val="single" w:sz="4" w:space="0" w:color="auto"/>
            </w:tcBorders>
            <w:shd w:val="clear" w:color="000000" w:fill="17375D"/>
            <w:noWrap/>
            <w:vAlign w:val="center"/>
            <w:hideMark/>
          </w:tcPr>
          <w:p w:rsidR="003C1727" w:rsidRPr="00223252" w:rsidRDefault="003C1727" w:rsidP="009E40F4">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1</w:t>
            </w:r>
          </w:p>
        </w:tc>
        <w:tc>
          <w:tcPr>
            <w:tcW w:w="401" w:type="pct"/>
            <w:gridSpan w:val="2"/>
            <w:vMerge w:val="restart"/>
            <w:tcBorders>
              <w:top w:val="single" w:sz="8" w:space="0" w:color="auto"/>
              <w:left w:val="single" w:sz="4" w:space="0" w:color="auto"/>
              <w:right w:val="single" w:sz="4" w:space="0" w:color="auto"/>
            </w:tcBorders>
            <w:shd w:val="clear" w:color="auto" w:fill="auto"/>
            <w:noWrap/>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QOIs</w:t>
            </w:r>
          </w:p>
        </w:tc>
        <w:tc>
          <w:tcPr>
            <w:tcW w:w="2083" w:type="pct"/>
            <w:gridSpan w:val="4"/>
            <w:tcBorders>
              <w:top w:val="single" w:sz="8" w:space="0" w:color="auto"/>
              <w:left w:val="nil"/>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Increases level of staff engagement</w:t>
            </w:r>
          </w:p>
        </w:tc>
        <w:tc>
          <w:tcPr>
            <w:tcW w:w="2344" w:type="pct"/>
            <w:gridSpan w:val="2"/>
            <w:tcBorders>
              <w:top w:val="single" w:sz="8" w:space="0" w:color="auto"/>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of staff who they say they would recommend their workplace as a good place to work</w:t>
            </w:r>
          </w:p>
        </w:tc>
      </w:tr>
      <w:tr w:rsidR="003C1727" w:rsidRPr="00223252" w:rsidTr="003213B9">
        <w:trPr>
          <w:trHeight w:val="88"/>
        </w:trPr>
        <w:tc>
          <w:tcPr>
            <w:tcW w:w="171" w:type="pct"/>
            <w:vMerge/>
            <w:tcBorders>
              <w:left w:val="single" w:sz="8" w:space="0" w:color="auto"/>
              <w:right w:val="single" w:sz="4" w:space="0" w:color="auto"/>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gridSpan w:val="2"/>
            <w:vMerge/>
            <w:tcBorders>
              <w:left w:val="single" w:sz="4" w:space="0" w:color="auto"/>
              <w:right w:val="single" w:sz="4"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83" w:type="pct"/>
            <w:gridSpan w:val="4"/>
            <w:vMerge w:val="restart"/>
            <w:tcBorders>
              <w:top w:val="nil"/>
              <w:left w:val="nil"/>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Optimises resource usage</w:t>
            </w:r>
          </w:p>
        </w:tc>
        <w:tc>
          <w:tcPr>
            <w:tcW w:w="2344" w:type="pct"/>
            <w:gridSpan w:val="2"/>
            <w:tcBorders>
              <w:top w:val="nil"/>
              <w:left w:val="nil"/>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Cost of delayed discharge</w:t>
            </w:r>
          </w:p>
        </w:tc>
      </w:tr>
      <w:tr w:rsidR="003C1727" w:rsidRPr="00223252" w:rsidTr="003213B9">
        <w:trPr>
          <w:trHeight w:val="88"/>
        </w:trPr>
        <w:tc>
          <w:tcPr>
            <w:tcW w:w="171" w:type="pct"/>
            <w:vMerge/>
            <w:tcBorders>
              <w:left w:val="single" w:sz="8" w:space="0" w:color="auto"/>
              <w:right w:val="single" w:sz="4" w:space="0" w:color="auto"/>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gridSpan w:val="2"/>
            <w:vMerge/>
            <w:tcBorders>
              <w:left w:val="single" w:sz="4" w:space="0" w:color="auto"/>
              <w:right w:val="single" w:sz="4"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83" w:type="pct"/>
            <w:gridSpan w:val="4"/>
            <w:vMerge/>
            <w:tcBorders>
              <w:left w:val="nil"/>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p>
        </w:tc>
        <w:tc>
          <w:tcPr>
            <w:tcW w:w="2344" w:type="pct"/>
            <w:gridSpan w:val="2"/>
            <w:tcBorders>
              <w:top w:val="nil"/>
              <w:left w:val="nil"/>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Cost of end of life care in acute hospital</w:t>
            </w:r>
          </w:p>
        </w:tc>
      </w:tr>
      <w:tr w:rsidR="003C1727" w:rsidRPr="00223252" w:rsidTr="003213B9">
        <w:trPr>
          <w:trHeight w:val="88"/>
        </w:trPr>
        <w:tc>
          <w:tcPr>
            <w:tcW w:w="171" w:type="pct"/>
            <w:vMerge/>
            <w:tcBorders>
              <w:left w:val="single" w:sz="8" w:space="0" w:color="auto"/>
              <w:bottom w:val="single" w:sz="8" w:space="0" w:color="000000"/>
              <w:right w:val="single" w:sz="4" w:space="0" w:color="auto"/>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gridSpan w:val="2"/>
            <w:vMerge/>
            <w:tcBorders>
              <w:left w:val="single" w:sz="4" w:space="0" w:color="auto"/>
              <w:bottom w:val="single" w:sz="8" w:space="0" w:color="000000"/>
              <w:right w:val="single" w:sz="4"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83" w:type="pct"/>
            <w:gridSpan w:val="4"/>
            <w:vMerge/>
            <w:tcBorders>
              <w:left w:val="nil"/>
              <w:bottom w:val="single" w:sz="8"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p>
        </w:tc>
        <w:tc>
          <w:tcPr>
            <w:tcW w:w="2344" w:type="pct"/>
            <w:gridSpan w:val="2"/>
            <w:tcBorders>
              <w:top w:val="nil"/>
              <w:left w:val="nil"/>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Cost of emergency admissions</w:t>
            </w:r>
          </w:p>
        </w:tc>
      </w:tr>
      <w:tr w:rsidR="003C1727" w:rsidRPr="00223252" w:rsidTr="003213B9">
        <w:trPr>
          <w:trHeight w:val="121"/>
        </w:trPr>
        <w:tc>
          <w:tcPr>
            <w:tcW w:w="171" w:type="pct"/>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Arial" w:eastAsia="Times New Roman" w:hAnsi="Arial" w:cs="Arial"/>
                <w:b/>
                <w:color w:val="000000"/>
                <w:sz w:val="16"/>
                <w:szCs w:val="16"/>
                <w:lang w:eastAsia="en-GB"/>
              </w:rPr>
            </w:pPr>
          </w:p>
        </w:tc>
        <w:tc>
          <w:tcPr>
            <w:tcW w:w="401" w:type="pct"/>
            <w:gridSpan w:val="2"/>
            <w:tcBorders>
              <w:top w:val="nil"/>
              <w:left w:val="nil"/>
              <w:bottom w:val="single" w:sz="8" w:space="0" w:color="auto"/>
              <w:right w:val="nil"/>
            </w:tcBorders>
            <w:shd w:val="clear" w:color="auto" w:fill="auto"/>
            <w:noWrap/>
            <w:vAlign w:val="bottom"/>
            <w:hideMark/>
          </w:tcPr>
          <w:p w:rsidR="003C1727" w:rsidRPr="00223252" w:rsidRDefault="003C1727" w:rsidP="009E40F4">
            <w:pPr>
              <w:spacing w:after="0" w:line="240" w:lineRule="auto"/>
              <w:rPr>
                <w:rFonts w:ascii="Arial" w:eastAsia="Times New Roman" w:hAnsi="Arial" w:cs="Arial"/>
                <w:b/>
                <w:bCs/>
                <w:color w:val="000000"/>
                <w:sz w:val="16"/>
                <w:szCs w:val="16"/>
                <w:lang w:eastAsia="en-GB"/>
              </w:rPr>
            </w:pPr>
          </w:p>
        </w:tc>
        <w:tc>
          <w:tcPr>
            <w:tcW w:w="2083" w:type="pct"/>
            <w:gridSpan w:val="4"/>
            <w:tcBorders>
              <w:top w:val="nil"/>
              <w:left w:val="nil"/>
              <w:bottom w:val="nil"/>
              <w:right w:val="nil"/>
            </w:tcBorders>
            <w:shd w:val="clear" w:color="auto" w:fill="auto"/>
            <w:noWrap/>
            <w:vAlign w:val="center"/>
            <w:hideMark/>
          </w:tcPr>
          <w:p w:rsidR="003C1727" w:rsidRPr="00223252" w:rsidRDefault="003C1727" w:rsidP="009E40F4">
            <w:pPr>
              <w:spacing w:after="0" w:line="240" w:lineRule="auto"/>
              <w:rPr>
                <w:rFonts w:ascii="Arial" w:eastAsia="Times New Roman" w:hAnsi="Arial" w:cs="Arial"/>
                <w:color w:val="000000"/>
                <w:sz w:val="16"/>
                <w:szCs w:val="16"/>
                <w:lang w:eastAsia="en-GB"/>
              </w:rPr>
            </w:pPr>
          </w:p>
        </w:tc>
        <w:tc>
          <w:tcPr>
            <w:tcW w:w="2344" w:type="pct"/>
            <w:gridSpan w:val="2"/>
            <w:tcBorders>
              <w:top w:val="nil"/>
              <w:left w:val="nil"/>
              <w:bottom w:val="nil"/>
              <w:right w:val="nil"/>
            </w:tcBorders>
            <w:vAlign w:val="center"/>
          </w:tcPr>
          <w:p w:rsidR="003C1727" w:rsidRPr="00223252" w:rsidRDefault="003C1727" w:rsidP="009E40F4">
            <w:pPr>
              <w:spacing w:after="0" w:line="240" w:lineRule="auto"/>
              <w:rPr>
                <w:rFonts w:ascii="Arial" w:eastAsia="Times New Roman" w:hAnsi="Arial" w:cs="Arial"/>
                <w:color w:val="000000"/>
                <w:sz w:val="16"/>
                <w:szCs w:val="16"/>
                <w:lang w:eastAsia="en-GB"/>
              </w:rPr>
            </w:pPr>
          </w:p>
        </w:tc>
      </w:tr>
      <w:tr w:rsidR="003C1727" w:rsidRPr="00223252" w:rsidTr="003213B9">
        <w:trPr>
          <w:trHeight w:val="315"/>
        </w:trPr>
        <w:tc>
          <w:tcPr>
            <w:tcW w:w="171" w:type="pct"/>
            <w:vMerge w:val="restart"/>
            <w:tcBorders>
              <w:top w:val="nil"/>
              <w:left w:val="nil"/>
              <w:right w:val="nil"/>
            </w:tcBorders>
            <w:shd w:val="clear" w:color="000000" w:fill="376091"/>
            <w:noWrap/>
            <w:vAlign w:val="center"/>
            <w:hideMark/>
          </w:tcPr>
          <w:p w:rsidR="003C1727" w:rsidRPr="00223252" w:rsidRDefault="003C1727" w:rsidP="009E40F4">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2</w:t>
            </w:r>
          </w:p>
        </w:tc>
        <w:tc>
          <w:tcPr>
            <w:tcW w:w="401"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SAFR</w:t>
            </w:r>
          </w:p>
        </w:tc>
        <w:tc>
          <w:tcPr>
            <w:tcW w:w="2083" w:type="pct"/>
            <w:gridSpan w:val="4"/>
            <w:tcBorders>
              <w:top w:val="single" w:sz="8" w:space="0" w:color="auto"/>
              <w:left w:val="nil"/>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accommodation space utilisation</w:t>
            </w:r>
          </w:p>
        </w:tc>
        <w:tc>
          <w:tcPr>
            <w:tcW w:w="2344" w:type="pct"/>
            <w:gridSpan w:val="2"/>
            <w:tcBorders>
              <w:top w:val="single" w:sz="8" w:space="0" w:color="auto"/>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Proportion of estate categorised as ‘Fully Used’ for the Space Utilisation appraisal facet</w:t>
            </w:r>
          </w:p>
        </w:tc>
      </w:tr>
      <w:tr w:rsidR="003C1727" w:rsidRPr="00223252" w:rsidTr="003213B9">
        <w:trPr>
          <w:trHeight w:val="315"/>
        </w:trPr>
        <w:tc>
          <w:tcPr>
            <w:tcW w:w="171" w:type="pct"/>
            <w:vMerge/>
            <w:tcBorders>
              <w:left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gridSpan w:val="2"/>
            <w:vMerge/>
            <w:tcBorders>
              <w:top w:val="single" w:sz="8" w:space="0" w:color="auto"/>
              <w:left w:val="single" w:sz="8" w:space="0" w:color="auto"/>
              <w:bottom w:val="single" w:sz="8" w:space="0" w:color="auto"/>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83" w:type="pct"/>
            <w:gridSpan w:val="4"/>
            <w:tcBorders>
              <w:top w:val="nil"/>
              <w:left w:val="nil"/>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Optimises overall running cost of buildings</w:t>
            </w:r>
          </w:p>
        </w:tc>
        <w:tc>
          <w:tcPr>
            <w:tcW w:w="2344" w:type="pct"/>
            <w:gridSpan w:val="2"/>
            <w:tcBorders>
              <w:top w:val="nil"/>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Total occupancy cost of building</w:t>
            </w:r>
          </w:p>
        </w:tc>
      </w:tr>
      <w:tr w:rsidR="003C1727" w:rsidRPr="00223252" w:rsidTr="003213B9">
        <w:trPr>
          <w:trHeight w:val="315"/>
        </w:trPr>
        <w:tc>
          <w:tcPr>
            <w:tcW w:w="171" w:type="pct"/>
            <w:vMerge/>
            <w:tcBorders>
              <w:left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gridSpan w:val="2"/>
            <w:vMerge/>
            <w:tcBorders>
              <w:top w:val="single" w:sz="8" w:space="0" w:color="auto"/>
              <w:left w:val="single" w:sz="8" w:space="0" w:color="auto"/>
              <w:bottom w:val="single" w:sz="8" w:space="0" w:color="auto"/>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83" w:type="pct"/>
            <w:gridSpan w:val="4"/>
            <w:tcBorders>
              <w:top w:val="nil"/>
              <w:left w:val="nil"/>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Optimises cleaning costs</w:t>
            </w:r>
          </w:p>
        </w:tc>
        <w:tc>
          <w:tcPr>
            <w:tcW w:w="2344" w:type="pct"/>
            <w:gridSpan w:val="2"/>
            <w:tcBorders>
              <w:top w:val="nil"/>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Cleaning cost £ per </w:t>
            </w:r>
            <w:proofErr w:type="spellStart"/>
            <w:r w:rsidRPr="00223252">
              <w:rPr>
                <w:rFonts w:ascii="Arial" w:eastAsia="Times New Roman" w:hAnsi="Arial" w:cs="Arial"/>
                <w:color w:val="000000"/>
                <w:lang w:eastAsia="en-GB"/>
              </w:rPr>
              <w:t>sq.m</w:t>
            </w:r>
            <w:proofErr w:type="spellEnd"/>
            <w:r w:rsidRPr="00223252">
              <w:rPr>
                <w:rFonts w:ascii="Arial" w:eastAsia="Times New Roman" w:hAnsi="Arial" w:cs="Arial"/>
                <w:color w:val="000000"/>
                <w:lang w:eastAsia="en-GB"/>
              </w:rPr>
              <w:t>.</w:t>
            </w:r>
          </w:p>
        </w:tc>
      </w:tr>
      <w:tr w:rsidR="003C1727" w:rsidRPr="00223252" w:rsidTr="003213B9">
        <w:trPr>
          <w:trHeight w:val="315"/>
        </w:trPr>
        <w:tc>
          <w:tcPr>
            <w:tcW w:w="171" w:type="pct"/>
            <w:vMerge/>
            <w:tcBorders>
              <w:left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gridSpan w:val="2"/>
            <w:vMerge/>
            <w:tcBorders>
              <w:top w:val="single" w:sz="8" w:space="0" w:color="auto"/>
              <w:left w:val="single" w:sz="8" w:space="0" w:color="auto"/>
              <w:bottom w:val="single" w:sz="8" w:space="0" w:color="auto"/>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83" w:type="pct"/>
            <w:gridSpan w:val="4"/>
            <w:tcBorders>
              <w:top w:val="nil"/>
              <w:left w:val="nil"/>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Optimises property maintenance costs</w:t>
            </w:r>
          </w:p>
        </w:tc>
        <w:tc>
          <w:tcPr>
            <w:tcW w:w="2344" w:type="pct"/>
            <w:gridSpan w:val="2"/>
            <w:tcBorders>
              <w:top w:val="nil"/>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Property maintenance cost £ per </w:t>
            </w:r>
            <w:proofErr w:type="spellStart"/>
            <w:r w:rsidRPr="00223252">
              <w:rPr>
                <w:rFonts w:ascii="Arial" w:eastAsia="Times New Roman" w:hAnsi="Arial" w:cs="Arial"/>
                <w:color w:val="000000"/>
                <w:lang w:eastAsia="en-GB"/>
              </w:rPr>
              <w:t>sq.m</w:t>
            </w:r>
            <w:proofErr w:type="spellEnd"/>
            <w:r w:rsidRPr="00223252">
              <w:rPr>
                <w:rFonts w:ascii="Arial" w:eastAsia="Times New Roman" w:hAnsi="Arial" w:cs="Arial"/>
                <w:color w:val="000000"/>
                <w:lang w:eastAsia="en-GB"/>
              </w:rPr>
              <w:t>.</w:t>
            </w:r>
          </w:p>
        </w:tc>
      </w:tr>
      <w:tr w:rsidR="003C1727" w:rsidRPr="00223252" w:rsidTr="003213B9">
        <w:trPr>
          <w:trHeight w:val="315"/>
        </w:trPr>
        <w:tc>
          <w:tcPr>
            <w:tcW w:w="171" w:type="pct"/>
            <w:vMerge/>
            <w:tcBorders>
              <w:left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gridSpan w:val="2"/>
            <w:vMerge/>
            <w:tcBorders>
              <w:top w:val="single" w:sz="8" w:space="0" w:color="auto"/>
              <w:left w:val="single" w:sz="8" w:space="0" w:color="auto"/>
              <w:bottom w:val="single" w:sz="8" w:space="0" w:color="auto"/>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83" w:type="pct"/>
            <w:gridSpan w:val="4"/>
            <w:tcBorders>
              <w:top w:val="nil"/>
              <w:left w:val="nil"/>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Optimises PPP Facilities management costs</w:t>
            </w:r>
          </w:p>
        </w:tc>
        <w:tc>
          <w:tcPr>
            <w:tcW w:w="2344" w:type="pct"/>
            <w:gridSpan w:val="2"/>
            <w:tcBorders>
              <w:top w:val="nil"/>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PPP Facilities management cost £ per </w:t>
            </w:r>
            <w:proofErr w:type="spellStart"/>
            <w:r w:rsidRPr="00223252">
              <w:rPr>
                <w:rFonts w:ascii="Arial" w:eastAsia="Times New Roman" w:hAnsi="Arial" w:cs="Arial"/>
                <w:color w:val="000000"/>
                <w:lang w:eastAsia="en-GB"/>
              </w:rPr>
              <w:t>sq.m</w:t>
            </w:r>
            <w:proofErr w:type="spellEnd"/>
            <w:r w:rsidRPr="00223252">
              <w:rPr>
                <w:rFonts w:ascii="Arial" w:eastAsia="Times New Roman" w:hAnsi="Arial" w:cs="Arial"/>
                <w:color w:val="000000"/>
                <w:lang w:eastAsia="en-GB"/>
              </w:rPr>
              <w:t>.</w:t>
            </w:r>
          </w:p>
        </w:tc>
      </w:tr>
      <w:tr w:rsidR="003C1727" w:rsidRPr="00223252" w:rsidTr="003213B9">
        <w:trPr>
          <w:trHeight w:val="315"/>
        </w:trPr>
        <w:tc>
          <w:tcPr>
            <w:tcW w:w="171" w:type="pct"/>
            <w:vMerge/>
            <w:tcBorders>
              <w:left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gridSpan w:val="2"/>
            <w:vMerge/>
            <w:tcBorders>
              <w:top w:val="single" w:sz="8" w:space="0" w:color="auto"/>
              <w:left w:val="single" w:sz="8" w:space="0" w:color="auto"/>
              <w:bottom w:val="single" w:sz="8" w:space="0" w:color="auto"/>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83" w:type="pct"/>
            <w:gridSpan w:val="4"/>
            <w:tcBorders>
              <w:top w:val="nil"/>
              <w:left w:val="nil"/>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Optimises energy usage costs</w:t>
            </w:r>
          </w:p>
        </w:tc>
        <w:tc>
          <w:tcPr>
            <w:tcW w:w="2344" w:type="pct"/>
            <w:gridSpan w:val="2"/>
            <w:tcBorders>
              <w:top w:val="nil"/>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Energy cost £ per </w:t>
            </w:r>
            <w:proofErr w:type="spellStart"/>
            <w:r w:rsidRPr="00223252">
              <w:rPr>
                <w:rFonts w:ascii="Arial" w:eastAsia="Times New Roman" w:hAnsi="Arial" w:cs="Arial"/>
                <w:color w:val="000000"/>
                <w:lang w:eastAsia="en-GB"/>
              </w:rPr>
              <w:t>sq.m</w:t>
            </w:r>
            <w:proofErr w:type="spellEnd"/>
            <w:r w:rsidRPr="00223252">
              <w:rPr>
                <w:rFonts w:ascii="Arial" w:eastAsia="Times New Roman" w:hAnsi="Arial" w:cs="Arial"/>
                <w:color w:val="000000"/>
                <w:lang w:eastAsia="en-GB"/>
              </w:rPr>
              <w:t>.</w:t>
            </w:r>
          </w:p>
        </w:tc>
      </w:tr>
      <w:tr w:rsidR="003C1727" w:rsidRPr="00223252" w:rsidTr="003213B9">
        <w:trPr>
          <w:trHeight w:val="315"/>
        </w:trPr>
        <w:tc>
          <w:tcPr>
            <w:tcW w:w="171" w:type="pct"/>
            <w:vMerge/>
            <w:tcBorders>
              <w:left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gridSpan w:val="2"/>
            <w:vMerge/>
            <w:tcBorders>
              <w:top w:val="single" w:sz="8" w:space="0" w:color="auto"/>
              <w:left w:val="single" w:sz="8" w:space="0" w:color="auto"/>
              <w:bottom w:val="single" w:sz="8" w:space="0" w:color="auto"/>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83" w:type="pct"/>
            <w:gridSpan w:val="4"/>
            <w:tcBorders>
              <w:top w:val="nil"/>
              <w:left w:val="nil"/>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Optimises rent or rates costs</w:t>
            </w:r>
          </w:p>
        </w:tc>
        <w:tc>
          <w:tcPr>
            <w:tcW w:w="2344" w:type="pct"/>
            <w:gridSpan w:val="2"/>
            <w:tcBorders>
              <w:top w:val="nil"/>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Rent or rates £ per </w:t>
            </w:r>
            <w:proofErr w:type="spellStart"/>
            <w:r w:rsidRPr="00223252">
              <w:rPr>
                <w:rFonts w:ascii="Arial" w:eastAsia="Times New Roman" w:hAnsi="Arial" w:cs="Arial"/>
                <w:color w:val="000000"/>
                <w:lang w:eastAsia="en-GB"/>
              </w:rPr>
              <w:t>sq.m</w:t>
            </w:r>
            <w:proofErr w:type="spellEnd"/>
            <w:r w:rsidRPr="00223252">
              <w:rPr>
                <w:rFonts w:ascii="Arial" w:eastAsia="Times New Roman" w:hAnsi="Arial" w:cs="Arial"/>
                <w:color w:val="000000"/>
                <w:lang w:eastAsia="en-GB"/>
              </w:rPr>
              <w:t>.</w:t>
            </w:r>
          </w:p>
        </w:tc>
      </w:tr>
      <w:tr w:rsidR="003C1727" w:rsidRPr="00223252" w:rsidTr="003213B9">
        <w:trPr>
          <w:trHeight w:val="315"/>
        </w:trPr>
        <w:tc>
          <w:tcPr>
            <w:tcW w:w="171" w:type="pct"/>
            <w:vMerge/>
            <w:tcBorders>
              <w:left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gridSpan w:val="2"/>
            <w:vMerge/>
            <w:tcBorders>
              <w:top w:val="single" w:sz="8" w:space="0" w:color="auto"/>
              <w:left w:val="single" w:sz="8" w:space="0" w:color="auto"/>
              <w:bottom w:val="single" w:sz="8" w:space="0" w:color="auto"/>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83" w:type="pct"/>
            <w:gridSpan w:val="4"/>
            <w:tcBorders>
              <w:top w:val="nil"/>
              <w:left w:val="nil"/>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Optimises catering costs</w:t>
            </w:r>
          </w:p>
        </w:tc>
        <w:tc>
          <w:tcPr>
            <w:tcW w:w="2344" w:type="pct"/>
            <w:gridSpan w:val="2"/>
            <w:tcBorders>
              <w:top w:val="nil"/>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Catering cost £ per consumer week or </w:t>
            </w:r>
            <w:proofErr w:type="spellStart"/>
            <w:r w:rsidRPr="00223252">
              <w:rPr>
                <w:rFonts w:ascii="Arial" w:eastAsia="Times New Roman" w:hAnsi="Arial" w:cs="Arial"/>
                <w:color w:val="000000"/>
                <w:lang w:eastAsia="en-GB"/>
              </w:rPr>
              <w:t>sq.m</w:t>
            </w:r>
            <w:proofErr w:type="spellEnd"/>
            <w:r w:rsidRPr="00223252">
              <w:rPr>
                <w:rFonts w:ascii="Arial" w:eastAsia="Times New Roman" w:hAnsi="Arial" w:cs="Arial"/>
                <w:color w:val="000000"/>
                <w:lang w:eastAsia="en-GB"/>
              </w:rPr>
              <w:t>.</w:t>
            </w:r>
          </w:p>
        </w:tc>
      </w:tr>
      <w:tr w:rsidR="003C1727" w:rsidRPr="00223252" w:rsidTr="003213B9">
        <w:trPr>
          <w:trHeight w:val="315"/>
        </w:trPr>
        <w:tc>
          <w:tcPr>
            <w:tcW w:w="171" w:type="pct"/>
            <w:vMerge/>
            <w:tcBorders>
              <w:left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gridSpan w:val="2"/>
            <w:vMerge/>
            <w:tcBorders>
              <w:top w:val="single" w:sz="8" w:space="0" w:color="auto"/>
              <w:left w:val="single" w:sz="8" w:space="0" w:color="auto"/>
              <w:bottom w:val="single" w:sz="8" w:space="0" w:color="auto"/>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83" w:type="pct"/>
            <w:gridSpan w:val="4"/>
            <w:tcBorders>
              <w:top w:val="nil"/>
              <w:left w:val="nil"/>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Optimises </w:t>
            </w:r>
            <w:proofErr w:type="spellStart"/>
            <w:r w:rsidRPr="00223252">
              <w:rPr>
                <w:rFonts w:ascii="Arial" w:eastAsia="Times New Roman" w:hAnsi="Arial" w:cs="Arial"/>
                <w:color w:val="000000"/>
                <w:lang w:eastAsia="en-GB"/>
              </w:rPr>
              <w:t>portering</w:t>
            </w:r>
            <w:proofErr w:type="spellEnd"/>
            <w:r w:rsidRPr="00223252">
              <w:rPr>
                <w:rFonts w:ascii="Arial" w:eastAsia="Times New Roman" w:hAnsi="Arial" w:cs="Arial"/>
                <w:color w:val="000000"/>
                <w:lang w:eastAsia="en-GB"/>
              </w:rPr>
              <w:t xml:space="preserve"> costs</w:t>
            </w:r>
          </w:p>
        </w:tc>
        <w:tc>
          <w:tcPr>
            <w:tcW w:w="2344" w:type="pct"/>
            <w:gridSpan w:val="2"/>
            <w:tcBorders>
              <w:top w:val="nil"/>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proofErr w:type="spellStart"/>
            <w:r w:rsidRPr="00223252">
              <w:rPr>
                <w:rFonts w:ascii="Arial" w:eastAsia="Times New Roman" w:hAnsi="Arial" w:cs="Arial"/>
                <w:color w:val="000000"/>
                <w:lang w:eastAsia="en-GB"/>
              </w:rPr>
              <w:t>Portering</w:t>
            </w:r>
            <w:proofErr w:type="spellEnd"/>
            <w:r w:rsidRPr="00223252">
              <w:rPr>
                <w:rFonts w:ascii="Arial" w:eastAsia="Times New Roman" w:hAnsi="Arial" w:cs="Arial"/>
                <w:color w:val="000000"/>
                <w:lang w:eastAsia="en-GB"/>
              </w:rPr>
              <w:t xml:space="preserve"> cost £ per consumer week or </w:t>
            </w:r>
            <w:proofErr w:type="spellStart"/>
            <w:r w:rsidRPr="00223252">
              <w:rPr>
                <w:rFonts w:ascii="Arial" w:eastAsia="Times New Roman" w:hAnsi="Arial" w:cs="Arial"/>
                <w:color w:val="000000"/>
                <w:lang w:eastAsia="en-GB"/>
              </w:rPr>
              <w:t>sq.m</w:t>
            </w:r>
            <w:proofErr w:type="spellEnd"/>
            <w:r w:rsidRPr="00223252">
              <w:rPr>
                <w:rFonts w:ascii="Arial" w:eastAsia="Times New Roman" w:hAnsi="Arial" w:cs="Arial"/>
                <w:color w:val="000000"/>
                <w:lang w:eastAsia="en-GB"/>
              </w:rPr>
              <w:t>.</w:t>
            </w:r>
          </w:p>
        </w:tc>
      </w:tr>
      <w:tr w:rsidR="003C1727" w:rsidRPr="00223252" w:rsidTr="003213B9">
        <w:trPr>
          <w:trHeight w:val="315"/>
        </w:trPr>
        <w:tc>
          <w:tcPr>
            <w:tcW w:w="171" w:type="pct"/>
            <w:vMerge/>
            <w:tcBorders>
              <w:left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gridSpan w:val="2"/>
            <w:vMerge/>
            <w:tcBorders>
              <w:top w:val="single" w:sz="8" w:space="0" w:color="auto"/>
              <w:left w:val="single" w:sz="8" w:space="0" w:color="auto"/>
              <w:bottom w:val="single" w:sz="8" w:space="0" w:color="auto"/>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83" w:type="pct"/>
            <w:gridSpan w:val="4"/>
            <w:tcBorders>
              <w:top w:val="nil"/>
              <w:left w:val="nil"/>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Optimises laundry costs</w:t>
            </w:r>
          </w:p>
        </w:tc>
        <w:tc>
          <w:tcPr>
            <w:tcW w:w="2344" w:type="pct"/>
            <w:gridSpan w:val="2"/>
            <w:tcBorders>
              <w:top w:val="nil"/>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Laundry cost £ per consumer week or </w:t>
            </w:r>
            <w:proofErr w:type="spellStart"/>
            <w:r w:rsidRPr="00223252">
              <w:rPr>
                <w:rFonts w:ascii="Arial" w:eastAsia="Times New Roman" w:hAnsi="Arial" w:cs="Arial"/>
                <w:color w:val="000000"/>
                <w:lang w:eastAsia="en-GB"/>
              </w:rPr>
              <w:t>sq.m</w:t>
            </w:r>
            <w:proofErr w:type="spellEnd"/>
            <w:r w:rsidRPr="00223252">
              <w:rPr>
                <w:rFonts w:ascii="Arial" w:eastAsia="Times New Roman" w:hAnsi="Arial" w:cs="Arial"/>
                <w:color w:val="000000"/>
                <w:lang w:eastAsia="en-GB"/>
              </w:rPr>
              <w:t>.</w:t>
            </w:r>
          </w:p>
        </w:tc>
      </w:tr>
      <w:tr w:rsidR="003C1727" w:rsidRPr="00223252" w:rsidTr="003213B9">
        <w:trPr>
          <w:trHeight w:val="315"/>
        </w:trPr>
        <w:tc>
          <w:tcPr>
            <w:tcW w:w="171" w:type="pct"/>
            <w:vMerge/>
            <w:tcBorders>
              <w:left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gridSpan w:val="2"/>
            <w:vMerge/>
            <w:tcBorders>
              <w:top w:val="single" w:sz="8" w:space="0" w:color="auto"/>
              <w:left w:val="single" w:sz="8" w:space="0" w:color="auto"/>
              <w:bottom w:val="single" w:sz="8" w:space="0" w:color="auto"/>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83" w:type="pct"/>
            <w:gridSpan w:val="4"/>
            <w:tcBorders>
              <w:top w:val="nil"/>
              <w:left w:val="nil"/>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Optimises waste costs</w:t>
            </w:r>
          </w:p>
        </w:tc>
        <w:tc>
          <w:tcPr>
            <w:tcW w:w="2344" w:type="pct"/>
            <w:gridSpan w:val="2"/>
            <w:tcBorders>
              <w:top w:val="nil"/>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 xml:space="preserve">Waste cost £ per consumer week or </w:t>
            </w:r>
            <w:proofErr w:type="spellStart"/>
            <w:r w:rsidRPr="00223252">
              <w:rPr>
                <w:rFonts w:ascii="Arial" w:eastAsia="Times New Roman" w:hAnsi="Arial" w:cs="Arial"/>
                <w:color w:val="000000"/>
                <w:lang w:eastAsia="en-GB"/>
              </w:rPr>
              <w:t>sq.m</w:t>
            </w:r>
            <w:proofErr w:type="spellEnd"/>
            <w:r w:rsidRPr="00223252">
              <w:rPr>
                <w:rFonts w:ascii="Arial" w:eastAsia="Times New Roman" w:hAnsi="Arial" w:cs="Arial"/>
                <w:color w:val="000000"/>
                <w:lang w:eastAsia="en-GB"/>
              </w:rPr>
              <w:t>.</w:t>
            </w:r>
          </w:p>
        </w:tc>
      </w:tr>
      <w:tr w:rsidR="003C1727" w:rsidRPr="00223252" w:rsidTr="003213B9">
        <w:trPr>
          <w:trHeight w:val="315"/>
        </w:trPr>
        <w:tc>
          <w:tcPr>
            <w:tcW w:w="171" w:type="pct"/>
            <w:vMerge/>
            <w:tcBorders>
              <w:left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gridSpan w:val="2"/>
            <w:vMerge/>
            <w:tcBorders>
              <w:top w:val="single" w:sz="8" w:space="0" w:color="auto"/>
              <w:left w:val="single" w:sz="8" w:space="0" w:color="auto"/>
              <w:bottom w:val="single" w:sz="8" w:space="0" w:color="auto"/>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83" w:type="pct"/>
            <w:gridSpan w:val="4"/>
            <w:vMerge w:val="restart"/>
            <w:tcBorders>
              <w:top w:val="nil"/>
              <w:left w:val="nil"/>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Reduces financial burden of backlog maintenance and/or future lifecycle replacement expenditure</w:t>
            </w:r>
          </w:p>
        </w:tc>
        <w:tc>
          <w:tcPr>
            <w:tcW w:w="2344" w:type="pct"/>
            <w:gridSpan w:val="2"/>
            <w:tcBorders>
              <w:top w:val="nil"/>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Backlog maintenance cost</w:t>
            </w:r>
          </w:p>
        </w:tc>
      </w:tr>
      <w:tr w:rsidR="003C1727" w:rsidRPr="00223252" w:rsidTr="003213B9">
        <w:trPr>
          <w:trHeight w:val="315"/>
        </w:trPr>
        <w:tc>
          <w:tcPr>
            <w:tcW w:w="171" w:type="pct"/>
            <w:vMerge/>
            <w:tcBorders>
              <w:left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gridSpan w:val="2"/>
            <w:vMerge/>
            <w:tcBorders>
              <w:top w:val="single" w:sz="8" w:space="0" w:color="auto"/>
              <w:left w:val="single" w:sz="8" w:space="0" w:color="auto"/>
              <w:bottom w:val="single" w:sz="8" w:space="0" w:color="auto"/>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83" w:type="pct"/>
            <w:gridSpan w:val="4"/>
            <w:vMerge/>
            <w:tcBorders>
              <w:left w:val="nil"/>
              <w:bottom w:val="single" w:sz="4"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p>
        </w:tc>
        <w:tc>
          <w:tcPr>
            <w:tcW w:w="2344" w:type="pct"/>
            <w:gridSpan w:val="2"/>
            <w:tcBorders>
              <w:top w:val="nil"/>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Facilities Condition Index (FCI)</w:t>
            </w:r>
          </w:p>
        </w:tc>
      </w:tr>
      <w:tr w:rsidR="003C1727" w:rsidRPr="00223252" w:rsidTr="003213B9">
        <w:trPr>
          <w:trHeight w:val="330"/>
        </w:trPr>
        <w:tc>
          <w:tcPr>
            <w:tcW w:w="171" w:type="pct"/>
            <w:vMerge/>
            <w:tcBorders>
              <w:left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gridSpan w:val="2"/>
            <w:vMerge/>
            <w:tcBorders>
              <w:top w:val="single" w:sz="8" w:space="0" w:color="auto"/>
              <w:left w:val="single" w:sz="8" w:space="0" w:color="auto"/>
              <w:bottom w:val="single" w:sz="8" w:space="0" w:color="auto"/>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83" w:type="pct"/>
            <w:gridSpan w:val="4"/>
            <w:tcBorders>
              <w:top w:val="nil"/>
              <w:left w:val="nil"/>
              <w:bottom w:val="single" w:sz="8"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design quality in support of increased quality of care and value for money</w:t>
            </w:r>
          </w:p>
        </w:tc>
        <w:tc>
          <w:tcPr>
            <w:tcW w:w="2344" w:type="pct"/>
            <w:gridSpan w:val="2"/>
            <w:tcBorders>
              <w:top w:val="nil"/>
              <w:left w:val="nil"/>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AEDET score</w:t>
            </w:r>
          </w:p>
        </w:tc>
      </w:tr>
      <w:tr w:rsidR="003C1727" w:rsidRPr="00223252" w:rsidTr="003213B9">
        <w:trPr>
          <w:trHeight w:val="50"/>
        </w:trPr>
        <w:tc>
          <w:tcPr>
            <w:tcW w:w="171" w:type="pct"/>
            <w:vMerge/>
            <w:tcBorders>
              <w:left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gridSpan w:val="2"/>
            <w:tcBorders>
              <w:top w:val="single" w:sz="8" w:space="0" w:color="auto"/>
              <w:left w:val="nil"/>
              <w:bottom w:val="nil"/>
              <w:right w:val="nil"/>
            </w:tcBorders>
            <w:shd w:val="clear" w:color="auto" w:fill="auto"/>
            <w:noWrap/>
            <w:vAlign w:val="bottom"/>
            <w:hideMark/>
          </w:tcPr>
          <w:p w:rsidR="003C1727" w:rsidRPr="00223252" w:rsidRDefault="003C1727" w:rsidP="009E40F4">
            <w:pPr>
              <w:spacing w:after="0" w:line="240" w:lineRule="auto"/>
              <w:rPr>
                <w:rFonts w:ascii="Arial" w:eastAsia="Times New Roman" w:hAnsi="Arial" w:cs="Arial"/>
                <w:b/>
                <w:bCs/>
                <w:color w:val="000000"/>
                <w:sz w:val="16"/>
                <w:szCs w:val="16"/>
                <w:lang w:eastAsia="en-GB"/>
              </w:rPr>
            </w:pPr>
          </w:p>
        </w:tc>
        <w:tc>
          <w:tcPr>
            <w:tcW w:w="2083" w:type="pct"/>
            <w:gridSpan w:val="4"/>
            <w:tcBorders>
              <w:top w:val="nil"/>
              <w:left w:val="nil"/>
              <w:bottom w:val="nil"/>
              <w:right w:val="nil"/>
            </w:tcBorders>
            <w:shd w:val="clear" w:color="auto" w:fill="auto"/>
            <w:noWrap/>
            <w:vAlign w:val="center"/>
            <w:hideMark/>
          </w:tcPr>
          <w:p w:rsidR="003C1727" w:rsidRPr="00223252" w:rsidRDefault="003C1727" w:rsidP="009E40F4">
            <w:pPr>
              <w:spacing w:after="0" w:line="240" w:lineRule="auto"/>
              <w:rPr>
                <w:rFonts w:ascii="Arial" w:eastAsia="Times New Roman" w:hAnsi="Arial" w:cs="Arial"/>
                <w:color w:val="000000"/>
                <w:sz w:val="16"/>
                <w:szCs w:val="16"/>
                <w:lang w:eastAsia="en-GB"/>
              </w:rPr>
            </w:pPr>
          </w:p>
        </w:tc>
        <w:tc>
          <w:tcPr>
            <w:tcW w:w="2344" w:type="pct"/>
            <w:gridSpan w:val="2"/>
            <w:tcBorders>
              <w:top w:val="nil"/>
              <w:left w:val="nil"/>
              <w:bottom w:val="nil"/>
              <w:right w:val="nil"/>
            </w:tcBorders>
            <w:vAlign w:val="center"/>
          </w:tcPr>
          <w:p w:rsidR="003C1727" w:rsidRPr="00223252" w:rsidRDefault="003C1727" w:rsidP="009E40F4">
            <w:pPr>
              <w:spacing w:after="0" w:line="240" w:lineRule="auto"/>
              <w:rPr>
                <w:rFonts w:ascii="Arial" w:eastAsia="Times New Roman" w:hAnsi="Arial" w:cs="Arial"/>
                <w:color w:val="000000"/>
                <w:sz w:val="16"/>
                <w:szCs w:val="16"/>
                <w:lang w:eastAsia="en-GB"/>
              </w:rPr>
            </w:pPr>
          </w:p>
        </w:tc>
      </w:tr>
      <w:tr w:rsidR="003C1727" w:rsidRPr="00223252" w:rsidTr="003213B9">
        <w:trPr>
          <w:trHeight w:val="315"/>
        </w:trPr>
        <w:tc>
          <w:tcPr>
            <w:tcW w:w="171" w:type="pct"/>
            <w:vMerge/>
            <w:tcBorders>
              <w:left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gridSpan w:val="2"/>
            <w:vMerge w:val="restart"/>
            <w:tcBorders>
              <w:top w:val="single" w:sz="8" w:space="0" w:color="auto"/>
              <w:left w:val="single" w:sz="8" w:space="0" w:color="auto"/>
              <w:right w:val="single" w:sz="8" w:space="0" w:color="auto"/>
            </w:tcBorders>
            <w:shd w:val="clear" w:color="auto" w:fill="auto"/>
            <w:noWrap/>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HEAT / LDP</w:t>
            </w:r>
          </w:p>
        </w:tc>
        <w:tc>
          <w:tcPr>
            <w:tcW w:w="2083" w:type="pct"/>
            <w:gridSpan w:val="4"/>
            <w:tcBorders>
              <w:top w:val="single" w:sz="8" w:space="0" w:color="auto"/>
              <w:left w:val="nil"/>
              <w:bottom w:val="single" w:sz="4" w:space="0" w:color="auto"/>
              <w:right w:val="single" w:sz="8" w:space="0" w:color="auto"/>
            </w:tcBorders>
            <w:shd w:val="clear" w:color="auto" w:fill="auto"/>
            <w:noWrap/>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Improves financial performance</w:t>
            </w:r>
          </w:p>
        </w:tc>
        <w:tc>
          <w:tcPr>
            <w:tcW w:w="2344" w:type="pct"/>
            <w:gridSpan w:val="2"/>
            <w:tcBorders>
              <w:top w:val="single" w:sz="8" w:space="0" w:color="auto"/>
              <w:left w:val="nil"/>
              <w:bottom w:val="single" w:sz="4"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Recurring revenue budgets</w:t>
            </w:r>
          </w:p>
        </w:tc>
      </w:tr>
      <w:tr w:rsidR="003C1727" w:rsidRPr="00223252" w:rsidTr="003213B9">
        <w:trPr>
          <w:trHeight w:val="405"/>
        </w:trPr>
        <w:tc>
          <w:tcPr>
            <w:tcW w:w="171" w:type="pct"/>
            <w:vMerge/>
            <w:tcBorders>
              <w:left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gridSpan w:val="2"/>
            <w:vMerge/>
            <w:tcBorders>
              <w:left w:val="single" w:sz="8" w:space="0" w:color="auto"/>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83" w:type="pct"/>
            <w:gridSpan w:val="4"/>
            <w:vMerge w:val="restart"/>
            <w:tcBorders>
              <w:top w:val="nil"/>
              <w:left w:val="nil"/>
              <w:right w:val="single" w:sz="8" w:space="0" w:color="auto"/>
            </w:tcBorders>
            <w:shd w:val="clear" w:color="auto" w:fill="auto"/>
            <w:noWrap/>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Reduces carbon emissions and/or energy consumption</w:t>
            </w:r>
          </w:p>
        </w:tc>
        <w:tc>
          <w:tcPr>
            <w:tcW w:w="2344" w:type="pct"/>
            <w:gridSpan w:val="2"/>
            <w:tcBorders>
              <w:top w:val="nil"/>
              <w:left w:val="nil"/>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reduction in CO2 emissions</w:t>
            </w:r>
          </w:p>
        </w:tc>
      </w:tr>
      <w:tr w:rsidR="003C1727" w:rsidRPr="00223252" w:rsidTr="003213B9">
        <w:trPr>
          <w:trHeight w:val="405"/>
        </w:trPr>
        <w:tc>
          <w:tcPr>
            <w:tcW w:w="171" w:type="pct"/>
            <w:vMerge/>
            <w:tcBorders>
              <w:left w:val="nil"/>
              <w:bottom w:val="nil"/>
              <w:right w:val="nil"/>
            </w:tcBorders>
            <w:vAlign w:val="center"/>
            <w:hideMark/>
          </w:tcPr>
          <w:p w:rsidR="003C1727" w:rsidRPr="00223252" w:rsidRDefault="003C1727" w:rsidP="009E40F4">
            <w:pPr>
              <w:spacing w:after="0" w:line="240" w:lineRule="auto"/>
              <w:rPr>
                <w:rFonts w:ascii="Arial" w:eastAsia="Times New Roman" w:hAnsi="Arial" w:cs="Arial"/>
                <w:b/>
                <w:color w:val="FFFFFF"/>
                <w:sz w:val="36"/>
                <w:szCs w:val="36"/>
                <w:lang w:eastAsia="en-GB"/>
              </w:rPr>
            </w:pPr>
          </w:p>
        </w:tc>
        <w:tc>
          <w:tcPr>
            <w:tcW w:w="401" w:type="pct"/>
            <w:gridSpan w:val="2"/>
            <w:vMerge/>
            <w:tcBorders>
              <w:left w:val="single" w:sz="8" w:space="0" w:color="auto"/>
              <w:bottom w:val="single" w:sz="8" w:space="0" w:color="000000"/>
              <w:right w:val="single" w:sz="8" w:space="0" w:color="auto"/>
            </w:tcBorders>
            <w:vAlign w:val="center"/>
            <w:hideMark/>
          </w:tcPr>
          <w:p w:rsidR="003C1727" w:rsidRPr="00223252" w:rsidRDefault="003C1727" w:rsidP="009E40F4">
            <w:pPr>
              <w:spacing w:after="0" w:line="240" w:lineRule="auto"/>
              <w:rPr>
                <w:rFonts w:ascii="Arial" w:eastAsia="Times New Roman" w:hAnsi="Arial" w:cs="Arial"/>
                <w:b/>
                <w:bCs/>
                <w:color w:val="000000"/>
                <w:sz w:val="24"/>
                <w:szCs w:val="24"/>
                <w:lang w:eastAsia="en-GB"/>
              </w:rPr>
            </w:pPr>
          </w:p>
        </w:tc>
        <w:tc>
          <w:tcPr>
            <w:tcW w:w="2083" w:type="pct"/>
            <w:gridSpan w:val="4"/>
            <w:vMerge/>
            <w:tcBorders>
              <w:left w:val="nil"/>
              <w:bottom w:val="single" w:sz="8" w:space="0" w:color="auto"/>
              <w:right w:val="single" w:sz="8" w:space="0" w:color="auto"/>
            </w:tcBorders>
            <w:shd w:val="clear" w:color="auto" w:fill="auto"/>
            <w:noWrap/>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p>
        </w:tc>
        <w:tc>
          <w:tcPr>
            <w:tcW w:w="2344" w:type="pct"/>
            <w:gridSpan w:val="2"/>
            <w:tcBorders>
              <w:top w:val="nil"/>
              <w:left w:val="nil"/>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Percentage reduction in energy consumption</w:t>
            </w:r>
          </w:p>
        </w:tc>
      </w:tr>
      <w:tr w:rsidR="003C1727" w:rsidRPr="00223252" w:rsidTr="003213B9">
        <w:trPr>
          <w:trHeight w:val="91"/>
        </w:trPr>
        <w:tc>
          <w:tcPr>
            <w:tcW w:w="171" w:type="pct"/>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Arial" w:eastAsia="Times New Roman" w:hAnsi="Arial" w:cs="Arial"/>
                <w:b/>
                <w:color w:val="000000"/>
                <w:sz w:val="16"/>
                <w:szCs w:val="16"/>
                <w:lang w:eastAsia="en-GB"/>
              </w:rPr>
            </w:pPr>
          </w:p>
        </w:tc>
        <w:tc>
          <w:tcPr>
            <w:tcW w:w="401" w:type="pct"/>
            <w:gridSpan w:val="2"/>
            <w:tcBorders>
              <w:top w:val="nil"/>
              <w:left w:val="nil"/>
              <w:bottom w:val="nil"/>
              <w:right w:val="nil"/>
            </w:tcBorders>
            <w:shd w:val="clear" w:color="auto" w:fill="auto"/>
            <w:noWrap/>
            <w:vAlign w:val="bottom"/>
            <w:hideMark/>
          </w:tcPr>
          <w:p w:rsidR="003C1727" w:rsidRPr="00223252" w:rsidRDefault="003C1727" w:rsidP="009E40F4">
            <w:pPr>
              <w:spacing w:after="0" w:line="240" w:lineRule="auto"/>
              <w:rPr>
                <w:rFonts w:ascii="Arial" w:eastAsia="Times New Roman" w:hAnsi="Arial" w:cs="Arial"/>
                <w:b/>
                <w:bCs/>
                <w:color w:val="000000"/>
                <w:sz w:val="16"/>
                <w:szCs w:val="16"/>
                <w:lang w:eastAsia="en-GB"/>
              </w:rPr>
            </w:pPr>
          </w:p>
        </w:tc>
        <w:tc>
          <w:tcPr>
            <w:tcW w:w="2083" w:type="pct"/>
            <w:gridSpan w:val="4"/>
            <w:tcBorders>
              <w:top w:val="nil"/>
              <w:left w:val="nil"/>
              <w:bottom w:val="nil"/>
              <w:right w:val="nil"/>
            </w:tcBorders>
            <w:shd w:val="clear" w:color="auto" w:fill="auto"/>
            <w:noWrap/>
            <w:vAlign w:val="center"/>
            <w:hideMark/>
          </w:tcPr>
          <w:p w:rsidR="003C1727" w:rsidRPr="00223252" w:rsidRDefault="003C1727" w:rsidP="009E40F4">
            <w:pPr>
              <w:spacing w:after="0" w:line="240" w:lineRule="auto"/>
              <w:rPr>
                <w:rFonts w:ascii="Arial" w:eastAsia="Times New Roman" w:hAnsi="Arial" w:cs="Arial"/>
                <w:color w:val="000000"/>
                <w:sz w:val="16"/>
                <w:szCs w:val="16"/>
                <w:lang w:eastAsia="en-GB"/>
              </w:rPr>
            </w:pPr>
          </w:p>
        </w:tc>
        <w:tc>
          <w:tcPr>
            <w:tcW w:w="2344" w:type="pct"/>
            <w:gridSpan w:val="2"/>
            <w:tcBorders>
              <w:top w:val="nil"/>
              <w:left w:val="nil"/>
              <w:bottom w:val="nil"/>
              <w:right w:val="nil"/>
            </w:tcBorders>
            <w:vAlign w:val="center"/>
          </w:tcPr>
          <w:p w:rsidR="003C1727" w:rsidRPr="00223252" w:rsidRDefault="003C1727" w:rsidP="009E40F4">
            <w:pPr>
              <w:spacing w:after="0" w:line="240" w:lineRule="auto"/>
              <w:rPr>
                <w:rFonts w:ascii="Arial" w:eastAsia="Times New Roman" w:hAnsi="Arial" w:cs="Arial"/>
                <w:color w:val="000000"/>
                <w:sz w:val="16"/>
                <w:szCs w:val="16"/>
                <w:lang w:eastAsia="en-GB"/>
              </w:rPr>
            </w:pPr>
          </w:p>
        </w:tc>
      </w:tr>
      <w:tr w:rsidR="003C1727" w:rsidRPr="00223252" w:rsidTr="003213B9">
        <w:trPr>
          <w:trHeight w:val="1062"/>
        </w:trPr>
        <w:tc>
          <w:tcPr>
            <w:tcW w:w="171" w:type="pct"/>
            <w:tcBorders>
              <w:top w:val="nil"/>
              <w:left w:val="nil"/>
              <w:bottom w:val="nil"/>
              <w:right w:val="nil"/>
            </w:tcBorders>
            <w:shd w:val="clear" w:color="000000" w:fill="538ED5"/>
            <w:noWrap/>
            <w:vAlign w:val="center"/>
            <w:hideMark/>
          </w:tcPr>
          <w:p w:rsidR="003C1727" w:rsidRPr="00223252" w:rsidRDefault="003C1727" w:rsidP="009E40F4">
            <w:pPr>
              <w:spacing w:after="0" w:line="240" w:lineRule="auto"/>
              <w:jc w:val="center"/>
              <w:rPr>
                <w:rFonts w:ascii="Arial" w:eastAsia="Times New Roman" w:hAnsi="Arial" w:cs="Arial"/>
                <w:b/>
                <w:color w:val="FFFFFF"/>
                <w:sz w:val="36"/>
                <w:szCs w:val="36"/>
                <w:lang w:eastAsia="en-GB"/>
              </w:rPr>
            </w:pPr>
            <w:r w:rsidRPr="00223252">
              <w:rPr>
                <w:rFonts w:ascii="Arial" w:eastAsia="Times New Roman" w:hAnsi="Arial" w:cs="Arial"/>
                <w:b/>
                <w:color w:val="FFFFFF"/>
                <w:sz w:val="36"/>
                <w:szCs w:val="36"/>
                <w:lang w:eastAsia="en-GB"/>
              </w:rPr>
              <w:t>3</w:t>
            </w:r>
          </w:p>
        </w:tc>
        <w:tc>
          <w:tcPr>
            <w:tcW w:w="401"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C1727" w:rsidRPr="00223252" w:rsidRDefault="003C1727" w:rsidP="009E40F4">
            <w:pPr>
              <w:spacing w:after="0" w:line="240" w:lineRule="auto"/>
              <w:jc w:val="center"/>
              <w:rPr>
                <w:rFonts w:ascii="Arial" w:eastAsia="Times New Roman" w:hAnsi="Arial" w:cs="Arial"/>
                <w:b/>
                <w:bCs/>
                <w:color w:val="000000"/>
                <w:sz w:val="24"/>
                <w:szCs w:val="24"/>
                <w:lang w:eastAsia="en-GB"/>
              </w:rPr>
            </w:pPr>
            <w:r w:rsidRPr="00223252">
              <w:rPr>
                <w:rFonts w:ascii="Arial" w:eastAsia="Times New Roman" w:hAnsi="Arial" w:cs="Arial"/>
                <w:b/>
                <w:bCs/>
                <w:color w:val="000000"/>
                <w:sz w:val="24"/>
                <w:szCs w:val="24"/>
                <w:lang w:eastAsia="en-GB"/>
              </w:rPr>
              <w:t>Project Specific</w:t>
            </w:r>
          </w:p>
        </w:tc>
        <w:tc>
          <w:tcPr>
            <w:tcW w:w="2083"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All other local and national measurement for quality improvement and performance management.</w:t>
            </w:r>
          </w:p>
        </w:tc>
        <w:tc>
          <w:tcPr>
            <w:tcW w:w="2344" w:type="pct"/>
            <w:gridSpan w:val="2"/>
            <w:tcBorders>
              <w:top w:val="single" w:sz="8" w:space="0" w:color="auto"/>
              <w:left w:val="single" w:sz="8" w:space="0" w:color="auto"/>
              <w:bottom w:val="single" w:sz="8" w:space="0" w:color="auto"/>
              <w:right w:val="single" w:sz="8" w:space="0" w:color="auto"/>
            </w:tcBorders>
            <w:vAlign w:val="center"/>
          </w:tcPr>
          <w:p w:rsidR="003C1727" w:rsidRPr="00223252" w:rsidRDefault="003C1727" w:rsidP="009E40F4">
            <w:pPr>
              <w:spacing w:before="60" w:after="60" w:line="240" w:lineRule="auto"/>
              <w:rPr>
                <w:rFonts w:ascii="Arial" w:eastAsia="Times New Roman" w:hAnsi="Arial" w:cs="Arial"/>
                <w:color w:val="000000"/>
                <w:sz w:val="24"/>
                <w:lang w:eastAsia="en-GB"/>
              </w:rPr>
            </w:pPr>
            <w:r w:rsidRPr="00223252">
              <w:rPr>
                <w:rFonts w:ascii="Arial" w:eastAsia="Times New Roman" w:hAnsi="Arial" w:cs="Arial"/>
                <w:color w:val="000000"/>
                <w:lang w:eastAsia="en-GB"/>
              </w:rPr>
              <w:t>To be locally developed by the NHS Board</w:t>
            </w:r>
          </w:p>
        </w:tc>
      </w:tr>
    </w:tbl>
    <w:p w:rsidR="003C1727" w:rsidRDefault="003C1727" w:rsidP="003C1727">
      <w:pPr>
        <w:rPr>
          <w:rFonts w:ascii="Arial" w:hAnsi="Arial" w:cs="Arial"/>
          <w:sz w:val="24"/>
        </w:rPr>
      </w:pPr>
    </w:p>
    <w:p w:rsidR="003C1727" w:rsidRPr="002944BA" w:rsidRDefault="003C1727" w:rsidP="003C1727">
      <w:pPr>
        <w:pStyle w:val="StandardParagrpah"/>
      </w:pPr>
    </w:p>
    <w:p w:rsidR="00DE157D" w:rsidRDefault="00DE157D" w:rsidP="00DE157D">
      <w:pPr>
        <w:pStyle w:val="AppendixTitle"/>
        <w:jc w:val="center"/>
      </w:pPr>
    </w:p>
    <w:sectPr w:rsidR="00DE157D" w:rsidSect="003C1727">
      <w:footerReference w:type="default" r:id="rId23"/>
      <w:pgSz w:w="16838" w:h="11906" w:orient="landscape"/>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0F4" w:rsidRDefault="009E40F4" w:rsidP="00F73226">
      <w:pPr>
        <w:spacing w:after="0" w:line="240" w:lineRule="auto"/>
      </w:pPr>
      <w:r>
        <w:separator/>
      </w:r>
    </w:p>
  </w:endnote>
  <w:endnote w:type="continuationSeparator" w:id="0">
    <w:p w:rsidR="009E40F4" w:rsidRDefault="009E40F4" w:rsidP="00F73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0F4" w:rsidRPr="006C2D29" w:rsidRDefault="009E40F4">
    <w:pPr>
      <w:pStyle w:val="Footer"/>
      <w:rPr>
        <w:rFonts w:ascii="Arial" w:hAnsi="Arial" w:cs="Arial"/>
        <w:sz w:val="20"/>
        <w:szCs w:val="20"/>
      </w:rPr>
    </w:pPr>
    <w:r>
      <w:tab/>
    </w:r>
    <w:r>
      <w:tab/>
    </w:r>
    <w:r w:rsidRPr="006C2D29">
      <w:rPr>
        <w:rFonts w:ascii="Arial" w:hAnsi="Arial" w:cs="Arial"/>
        <w:sz w:val="20"/>
        <w:szCs w:val="20"/>
      </w:rPr>
      <w:t xml:space="preserve">Latest draft </w:t>
    </w:r>
    <w:r w:rsidR="006C2D29">
      <w:rPr>
        <w:rFonts w:ascii="Arial" w:hAnsi="Arial" w:cs="Arial"/>
        <w:sz w:val="20"/>
        <w:szCs w:val="20"/>
      </w:rPr>
      <w:t>08/02</w:t>
    </w:r>
    <w:r w:rsidRPr="006C2D29">
      <w:rPr>
        <w:rFonts w:ascii="Arial" w:hAnsi="Arial" w:cs="Arial"/>
        <w:sz w:val="20"/>
        <w:szCs w:val="20"/>
      </w:rPr>
      <w:t>/2017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0F4" w:rsidRPr="006C2D29" w:rsidRDefault="009E40F4" w:rsidP="005B6DD1">
    <w:pPr>
      <w:pStyle w:val="Footer"/>
      <w:pBdr>
        <w:top w:val="single" w:sz="6" w:space="1" w:color="auto"/>
      </w:pBdr>
      <w:rPr>
        <w:rFonts w:ascii="Arial" w:hAnsi="Arial" w:cs="Arial"/>
        <w:sz w:val="20"/>
        <w:szCs w:val="20"/>
      </w:rPr>
    </w:pPr>
    <w:r w:rsidRPr="006C2D29">
      <w:rPr>
        <w:rFonts w:ascii="Arial" w:hAnsi="Arial" w:cs="Arial"/>
        <w:sz w:val="20"/>
        <w:szCs w:val="20"/>
      </w:rPr>
      <w:t>Benefits Realisation</w:t>
    </w:r>
    <w:r w:rsidRPr="006C2D29">
      <w:rPr>
        <w:rFonts w:ascii="Arial" w:hAnsi="Arial" w:cs="Arial"/>
        <w:sz w:val="20"/>
        <w:szCs w:val="20"/>
      </w:rPr>
      <w:tab/>
    </w:r>
    <w:r w:rsidRPr="006C2D29">
      <w:rPr>
        <w:rFonts w:ascii="Arial" w:hAnsi="Arial" w:cs="Arial"/>
        <w:sz w:val="20"/>
        <w:szCs w:val="20"/>
      </w:rPr>
      <w:tab/>
      <w:t xml:space="preserve">Page </w:t>
    </w:r>
    <w:r w:rsidR="007218B7" w:rsidRPr="006C2D29">
      <w:rPr>
        <w:rFonts w:ascii="Arial" w:hAnsi="Arial" w:cs="Arial"/>
        <w:sz w:val="20"/>
        <w:szCs w:val="20"/>
      </w:rPr>
      <w:fldChar w:fldCharType="begin"/>
    </w:r>
    <w:r w:rsidRPr="006C2D29">
      <w:rPr>
        <w:rFonts w:ascii="Arial" w:hAnsi="Arial" w:cs="Arial"/>
        <w:sz w:val="20"/>
        <w:szCs w:val="20"/>
      </w:rPr>
      <w:instrText xml:space="preserve"> PAGE   \* MERGEFORMAT </w:instrText>
    </w:r>
    <w:r w:rsidR="007218B7" w:rsidRPr="006C2D29">
      <w:rPr>
        <w:rFonts w:ascii="Arial" w:hAnsi="Arial" w:cs="Arial"/>
        <w:sz w:val="20"/>
        <w:szCs w:val="20"/>
      </w:rPr>
      <w:fldChar w:fldCharType="separate"/>
    </w:r>
    <w:r w:rsidR="006C2D29">
      <w:rPr>
        <w:rFonts w:ascii="Arial" w:hAnsi="Arial" w:cs="Arial"/>
        <w:noProof/>
        <w:sz w:val="20"/>
        <w:szCs w:val="20"/>
      </w:rPr>
      <w:t>1</w:t>
    </w:r>
    <w:r w:rsidR="007218B7" w:rsidRPr="006C2D29">
      <w:rPr>
        <w:rFonts w:ascii="Arial" w:hAnsi="Arial"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0F4" w:rsidRPr="00EB3A24" w:rsidRDefault="009E40F4" w:rsidP="009E40F4">
    <w:pPr>
      <w:pStyle w:val="Footer"/>
      <w:pBdr>
        <w:top w:val="single" w:sz="4" w:space="1" w:color="auto"/>
      </w:pBdr>
      <w:rPr>
        <w:rFonts w:ascii="Arial" w:hAnsi="Arial" w:cs="Arial"/>
        <w:sz w:val="20"/>
        <w:szCs w:val="20"/>
      </w:rPr>
    </w:pPr>
    <w:r>
      <w:rPr>
        <w:rFonts w:ascii="Arial" w:hAnsi="Arial" w:cs="Arial"/>
        <w:sz w:val="20"/>
        <w:szCs w:val="20"/>
      </w:rPr>
      <w:t>Strate</w:t>
    </w:r>
    <w:r w:rsidR="001A11EF">
      <w:rPr>
        <w:rFonts w:ascii="Arial" w:hAnsi="Arial" w:cs="Arial"/>
        <w:sz w:val="20"/>
        <w:szCs w:val="20"/>
      </w:rPr>
      <w:t xml:space="preserve">gic Investment Priorities </w:t>
    </w:r>
    <w:r w:rsidR="001A11EF">
      <w:rPr>
        <w:rFonts w:ascii="Arial" w:hAnsi="Arial" w:cs="Arial"/>
        <w:sz w:val="20"/>
        <w:szCs w:val="20"/>
      </w:rPr>
      <w:tab/>
    </w:r>
    <w:r w:rsidR="001A11EF">
      <w:rPr>
        <w:rFonts w:ascii="Arial" w:hAnsi="Arial" w:cs="Arial"/>
        <w:sz w:val="20"/>
        <w:szCs w:val="20"/>
      </w:rPr>
      <w:tab/>
    </w:r>
    <w:r w:rsidR="001A11EF">
      <w:rPr>
        <w:rFonts w:ascii="Arial" w:hAnsi="Arial" w:cs="Arial"/>
        <w:sz w:val="20"/>
        <w:szCs w:val="20"/>
      </w:rPr>
      <w:tab/>
    </w:r>
    <w:r w:rsidR="001A11EF">
      <w:rPr>
        <w:rFonts w:ascii="Arial" w:hAnsi="Arial" w:cs="Arial"/>
        <w:sz w:val="20"/>
        <w:szCs w:val="20"/>
      </w:rPr>
      <w:tab/>
    </w:r>
    <w:r w:rsidR="001A11EF">
      <w:rPr>
        <w:rFonts w:ascii="Arial" w:hAnsi="Arial" w:cs="Arial"/>
        <w:sz w:val="20"/>
        <w:szCs w:val="20"/>
      </w:rPr>
      <w:tab/>
    </w:r>
    <w:r w:rsidR="001A11EF">
      <w:rPr>
        <w:rFonts w:ascii="Arial" w:hAnsi="Arial" w:cs="Arial"/>
        <w:sz w:val="20"/>
        <w:szCs w:val="20"/>
      </w:rPr>
      <w:tab/>
    </w:r>
    <w:r w:rsidR="001A11EF">
      <w:rPr>
        <w:rFonts w:ascii="Arial" w:hAnsi="Arial" w:cs="Arial"/>
        <w:sz w:val="20"/>
        <w:szCs w:val="20"/>
      </w:rPr>
      <w:tab/>
      <w:t>Appendix A</w:t>
    </w:r>
    <w:r>
      <w:rPr>
        <w:rFonts w:ascii="Arial" w:hAnsi="Arial" w:cs="Arial"/>
        <w:sz w:val="20"/>
        <w:szCs w:val="20"/>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0F4" w:rsidRPr="006C2D29" w:rsidRDefault="001A11EF" w:rsidP="005B6DD1">
    <w:pPr>
      <w:pStyle w:val="Footer"/>
      <w:pBdr>
        <w:top w:val="single" w:sz="6" w:space="1" w:color="auto"/>
      </w:pBdr>
      <w:rPr>
        <w:rFonts w:ascii="Arial" w:hAnsi="Arial" w:cs="Arial"/>
        <w:sz w:val="20"/>
        <w:szCs w:val="20"/>
      </w:rPr>
    </w:pPr>
    <w:r w:rsidRPr="006C2D29">
      <w:rPr>
        <w:rFonts w:ascii="Arial" w:hAnsi="Arial" w:cs="Arial"/>
        <w:sz w:val="20"/>
        <w:szCs w:val="20"/>
      </w:rPr>
      <w:t>Strategic Investment Priorities</w:t>
    </w:r>
    <w:r w:rsidR="009E40F4" w:rsidRPr="006C2D29">
      <w:rPr>
        <w:rFonts w:ascii="Arial" w:hAnsi="Arial" w:cs="Arial"/>
        <w:sz w:val="20"/>
        <w:szCs w:val="20"/>
      </w:rPr>
      <w:tab/>
    </w:r>
    <w:r w:rsidR="009E40F4" w:rsidRPr="006C2D29">
      <w:rPr>
        <w:rFonts w:ascii="Arial" w:hAnsi="Arial" w:cs="Arial"/>
        <w:sz w:val="20"/>
        <w:szCs w:val="20"/>
      </w:rPr>
      <w:tab/>
    </w:r>
    <w:r w:rsidRPr="006C2D29">
      <w:rPr>
        <w:rFonts w:ascii="Arial" w:hAnsi="Arial" w:cs="Arial"/>
        <w:sz w:val="20"/>
        <w:szCs w:val="20"/>
      </w:rPr>
      <w:tab/>
    </w:r>
    <w:r w:rsidRPr="006C2D29">
      <w:rPr>
        <w:rFonts w:ascii="Arial" w:hAnsi="Arial" w:cs="Arial"/>
        <w:sz w:val="20"/>
        <w:szCs w:val="20"/>
      </w:rPr>
      <w:tab/>
    </w:r>
    <w:r w:rsidRPr="006C2D29">
      <w:rPr>
        <w:rFonts w:ascii="Arial" w:hAnsi="Arial" w:cs="Arial"/>
        <w:sz w:val="20"/>
        <w:szCs w:val="20"/>
      </w:rPr>
      <w:tab/>
    </w:r>
    <w:r w:rsidRPr="006C2D29">
      <w:rPr>
        <w:rFonts w:ascii="Arial" w:hAnsi="Arial" w:cs="Arial"/>
        <w:sz w:val="20"/>
        <w:szCs w:val="20"/>
      </w:rPr>
      <w:tab/>
    </w:r>
    <w:r w:rsidRPr="006C2D29">
      <w:rPr>
        <w:rFonts w:ascii="Arial" w:hAnsi="Arial" w:cs="Arial"/>
        <w:sz w:val="20"/>
        <w:szCs w:val="20"/>
      </w:rPr>
      <w:tab/>
    </w:r>
    <w:r w:rsidR="009E40F4" w:rsidRPr="006C2D29">
      <w:rPr>
        <w:rFonts w:ascii="Arial" w:hAnsi="Arial" w:cs="Arial"/>
        <w:sz w:val="20"/>
        <w:szCs w:val="20"/>
      </w:rPr>
      <w:t>Appendix 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0F4" w:rsidRDefault="009E40F4" w:rsidP="00F73226">
      <w:pPr>
        <w:spacing w:after="0" w:line="240" w:lineRule="auto"/>
      </w:pPr>
      <w:r>
        <w:separator/>
      </w:r>
    </w:p>
  </w:footnote>
  <w:footnote w:type="continuationSeparator" w:id="0">
    <w:p w:rsidR="009E40F4" w:rsidRDefault="009E40F4" w:rsidP="00F732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0F4" w:rsidRDefault="007218B7">
    <w:pPr>
      <w:pStyle w:val="Header"/>
    </w:pPr>
    <w:r>
      <w:rPr>
        <w:noProof/>
        <w:lang w:eastAsia="en-GB"/>
      </w:rPr>
      <w:pict>
        <v:group id="_x0000_s2078" style="position:absolute;margin-left:-18.7pt;margin-top:-8pt;width:505.1pt;height:42.25pt;z-index:251657216" coordorigin="1063,548" coordsize="10102,845">
          <v:rect id="_x0000_s2079" style="position:absolute;left:1063;top:548;width:964;height:649;v-text-anchor:middle">
            <v:textbox style="mso-next-textbox:#_x0000_s2079">
              <w:txbxContent>
                <w:p w:rsidR="009E40F4" w:rsidRPr="006A3417" w:rsidRDefault="009E40F4" w:rsidP="0055457A">
                  <w:pPr>
                    <w:spacing w:after="0" w:line="240" w:lineRule="auto"/>
                    <w:jc w:val="center"/>
                    <w:rPr>
                      <w:rFonts w:cs="Arial"/>
                      <w:sz w:val="12"/>
                      <w:szCs w:val="12"/>
                    </w:rPr>
                  </w:pPr>
                  <w:r w:rsidRPr="006A3417">
                    <w:rPr>
                      <w:rFonts w:cs="Arial"/>
                      <w:sz w:val="12"/>
                      <w:szCs w:val="12"/>
                    </w:rPr>
                    <w:t>Service Planning</w:t>
                  </w:r>
                </w:p>
              </w:txbxContent>
            </v:textbox>
          </v:rect>
          <v:rect id="_x0000_s2080" style="position:absolute;left:2240;top:548;width:964;height:649;v-text-anchor:middle">
            <v:textbox style="mso-next-textbox:#_x0000_s2080">
              <w:txbxContent>
                <w:p w:rsidR="009E40F4" w:rsidRPr="003F3E6B" w:rsidRDefault="009E40F4" w:rsidP="0055457A">
                  <w:pPr>
                    <w:spacing w:after="0" w:line="240" w:lineRule="auto"/>
                    <w:jc w:val="center"/>
                    <w:rPr>
                      <w:rFonts w:cs="Arial"/>
                      <w:sz w:val="12"/>
                      <w:szCs w:val="12"/>
                    </w:rPr>
                  </w:pPr>
                  <w:r w:rsidRPr="003F3E6B">
                    <w:rPr>
                      <w:rFonts w:cs="Arial"/>
                      <w:sz w:val="12"/>
                      <w:szCs w:val="12"/>
                    </w:rPr>
                    <w:t>LDP</w:t>
                  </w:r>
                </w:p>
              </w:txbxContent>
            </v:textbox>
          </v:rect>
          <v:rect id="_x0000_s2081" style="position:absolute;left:3427;top:548;width:964;height:649;v-text-anchor:middle">
            <v:textbox style="mso-next-textbox:#_x0000_s2081">
              <w:txbxContent>
                <w:p w:rsidR="009E40F4" w:rsidRPr="003F3E6B" w:rsidRDefault="009E40F4" w:rsidP="0055457A">
                  <w:pPr>
                    <w:spacing w:after="0" w:line="240" w:lineRule="auto"/>
                    <w:jc w:val="center"/>
                    <w:rPr>
                      <w:rFonts w:cs="Arial"/>
                      <w:sz w:val="12"/>
                      <w:szCs w:val="12"/>
                    </w:rPr>
                  </w:pPr>
                  <w:r w:rsidRPr="003F3E6B">
                    <w:rPr>
                      <w:rFonts w:cs="Arial"/>
                      <w:sz w:val="12"/>
                      <w:szCs w:val="12"/>
                    </w:rPr>
                    <w:t>PAMS</w:t>
                  </w:r>
                </w:p>
              </w:txbxContent>
            </v:textbox>
          </v:rect>
          <v:rect id="_x0000_s2082" style="position:absolute;left:4593;top:551;width:964;height:646;mso-position-horizontal:absolute;mso-position-vertical:absolute;v-text-anchor:middle" fillcolor="#e36c0a [2409]">
            <v:textbox style="mso-next-textbox:#_x0000_s2082">
              <w:txbxContent>
                <w:p w:rsidR="009E40F4" w:rsidRPr="0055457A" w:rsidRDefault="009E40F4" w:rsidP="0055457A">
                  <w:pPr>
                    <w:spacing w:after="0" w:line="240" w:lineRule="auto"/>
                    <w:jc w:val="center"/>
                    <w:rPr>
                      <w:rFonts w:cs="Arial"/>
                      <w:color w:val="FFFFFF" w:themeColor="background1"/>
                      <w:sz w:val="12"/>
                      <w:szCs w:val="12"/>
                    </w:rPr>
                  </w:pPr>
                  <w:r w:rsidRPr="0055457A">
                    <w:rPr>
                      <w:rFonts w:cs="Arial"/>
                      <w:color w:val="FFFFFF" w:themeColor="background1"/>
                      <w:sz w:val="12"/>
                      <w:szCs w:val="12"/>
                    </w:rPr>
                    <w:t>Strategic Assessment</w:t>
                  </w:r>
                </w:p>
              </w:txbxContent>
            </v:textbox>
          </v:rect>
          <v:rect id="_x0000_s2083" style="position:absolute;left:5773;top:551;width:964;height:646;mso-position-vertical:absolute;v-text-anchor:middle" fillcolor="#c00000">
            <v:textbox style="mso-next-textbox:#_x0000_s2083">
              <w:txbxContent>
                <w:p w:rsidR="009E40F4" w:rsidRPr="0055457A" w:rsidRDefault="009E40F4" w:rsidP="0055457A">
                  <w:pPr>
                    <w:spacing w:after="0" w:line="240" w:lineRule="auto"/>
                    <w:jc w:val="center"/>
                    <w:rPr>
                      <w:rFonts w:cs="Arial"/>
                      <w:color w:val="FFFFFF" w:themeColor="background1"/>
                      <w:sz w:val="12"/>
                      <w:szCs w:val="12"/>
                    </w:rPr>
                  </w:pPr>
                  <w:r w:rsidRPr="0055457A">
                    <w:rPr>
                      <w:rFonts w:cs="Arial"/>
                      <w:color w:val="FFFFFF" w:themeColor="background1"/>
                      <w:sz w:val="12"/>
                      <w:szCs w:val="12"/>
                    </w:rPr>
                    <w:t>Initial Agreement</w:t>
                  </w:r>
                </w:p>
              </w:txbxContent>
            </v:textbox>
          </v:rect>
          <v:rect id="_x0000_s2084" style="position:absolute;left:6940;top:551;width:964;height:646;mso-position-vertical:absolute;v-text-anchor:middle" fillcolor="#31849b [2408]">
            <v:textbox style="mso-next-textbox:#_x0000_s2084">
              <w:txbxContent>
                <w:p w:rsidR="009E40F4" w:rsidRPr="0055457A" w:rsidRDefault="009E40F4" w:rsidP="0055457A">
                  <w:pPr>
                    <w:spacing w:after="0" w:line="240" w:lineRule="auto"/>
                    <w:jc w:val="center"/>
                    <w:rPr>
                      <w:rFonts w:cs="Arial"/>
                      <w:color w:val="FFFFFF" w:themeColor="background1"/>
                      <w:sz w:val="12"/>
                      <w:szCs w:val="12"/>
                    </w:rPr>
                  </w:pPr>
                  <w:r w:rsidRPr="0055457A">
                    <w:rPr>
                      <w:rFonts w:cs="Arial"/>
                      <w:color w:val="FFFFFF" w:themeColor="background1"/>
                      <w:sz w:val="12"/>
                      <w:szCs w:val="12"/>
                    </w:rPr>
                    <w:t>OBC</w:t>
                  </w:r>
                </w:p>
              </w:txbxContent>
            </v:textbox>
          </v:rect>
          <v:shapetype id="_x0000_t32" coordsize="21600,21600" o:spt="32" o:oned="t" path="m,l21600,21600e" filled="f">
            <v:path arrowok="t" fillok="f" o:connecttype="none"/>
            <o:lock v:ext="edit" shapetype="t"/>
          </v:shapetype>
          <v:shape id="_x0000_s2085" type="#_x0000_t32" style="position:absolute;left:2020;top:908;width:220;height:0" o:connectortype="straight"/>
          <v:shape id="_x0000_s2086" type="#_x0000_t32" style="position:absolute;left:3207;top:908;width:220;height:0" o:connectortype="straight"/>
          <v:shape id="_x0000_s2087" type="#_x0000_t32" style="position:absolute;left:4391;top:906;width:202;height:3" o:connectortype="straight"/>
          <v:shape id="_x0000_s2088" type="#_x0000_t32" style="position:absolute;left:5553;top:908;width:220;height:0" o:connectortype="straight"/>
          <v:shape id="_x0000_s2089" type="#_x0000_t32" style="position:absolute;left:6733;top:908;width:207;height:1" o:connectortype="straight"/>
          <v:shape id="_x0000_s2090" type="#_x0000_t32" style="position:absolute;left:7903;top:908;width:220;height:0" o:connectortype="straight"/>
          <v:rect id="_x0000_s2091" style="position:absolute;left:10485;top:551;width:680;height:646;mso-position-vertical:absolute;v-text-anchor:middle" fillcolor="#17365d [2415]">
            <v:textbox style="mso-next-textbox:#_x0000_s2091">
              <w:txbxContent>
                <w:p w:rsidR="009E40F4" w:rsidRPr="0055457A" w:rsidRDefault="009E40F4" w:rsidP="0055457A">
                  <w:pPr>
                    <w:spacing w:after="0" w:line="240" w:lineRule="auto"/>
                    <w:jc w:val="center"/>
                    <w:rPr>
                      <w:rFonts w:cs="Arial"/>
                      <w:color w:val="FFFFFF" w:themeColor="background1"/>
                      <w:sz w:val="12"/>
                      <w:szCs w:val="12"/>
                    </w:rPr>
                  </w:pPr>
                  <w:r w:rsidRPr="0055457A">
                    <w:rPr>
                      <w:rFonts w:cs="Arial"/>
                      <w:color w:val="FFFFFF" w:themeColor="background1"/>
                      <w:sz w:val="12"/>
                      <w:szCs w:val="12"/>
                    </w:rPr>
                    <w:t>PME</w:t>
                  </w:r>
                </w:p>
              </w:txbxContent>
            </v:textbox>
          </v:rect>
          <v:rect id="_x0000_s2092" style="position:absolute;left:8123;top:551;width:964;height:646;mso-position-vertical:absolute;v-text-anchor:middle" fillcolor="#5f497a [2407]">
            <v:textbox style="mso-next-textbox:#_x0000_s2092" inset=",0,,0">
              <w:txbxContent>
                <w:p w:rsidR="009E40F4" w:rsidRPr="0055457A" w:rsidRDefault="009E40F4" w:rsidP="0055457A">
                  <w:pPr>
                    <w:spacing w:after="0" w:line="240" w:lineRule="auto"/>
                    <w:jc w:val="center"/>
                    <w:rPr>
                      <w:rFonts w:cs="Arial"/>
                      <w:color w:val="FFFFFF" w:themeColor="background1"/>
                      <w:sz w:val="12"/>
                      <w:szCs w:val="12"/>
                    </w:rPr>
                  </w:pPr>
                  <w:r w:rsidRPr="0055457A">
                    <w:rPr>
                      <w:rFonts w:cs="Arial"/>
                      <w:color w:val="FFFFFF" w:themeColor="background1"/>
                      <w:sz w:val="12"/>
                      <w:szCs w:val="12"/>
                    </w:rPr>
                    <w:t>FBC</w:t>
                  </w:r>
                </w:p>
              </w:txbxContent>
            </v:textbox>
          </v:rect>
          <v:shape id="_x0000_s2093" type="#_x0000_t32" style="position:absolute;left:1706;top:1382;width:8869;height:11;flip:y" o:connectortype="straight"/>
          <v:shape id="_x0000_s2094" type="#_x0000_t32" style="position:absolute;left:9083;top:908;width:220;height:0" o:connectortype="straight"/>
          <v:rect id="_x0000_s2095" style="position:absolute;left:9303;top:551;width:964;height:646;mso-position-vertical:absolute;v-text-anchor:middle" fillcolor="#17365d [2415]">
            <v:textbox style="mso-next-textbox:#_x0000_s2095" inset="0,0,0,0">
              <w:txbxContent>
                <w:p w:rsidR="009E40F4" w:rsidRPr="003F3E6B" w:rsidRDefault="009E40F4" w:rsidP="0055457A">
                  <w:pPr>
                    <w:spacing w:after="0" w:line="240" w:lineRule="auto"/>
                    <w:jc w:val="center"/>
                    <w:rPr>
                      <w:rFonts w:cs="Arial"/>
                      <w:sz w:val="12"/>
                      <w:szCs w:val="12"/>
                    </w:rPr>
                  </w:pPr>
                  <w:r w:rsidRPr="003F3E6B">
                    <w:rPr>
                      <w:rFonts w:cs="Arial"/>
                      <w:sz w:val="12"/>
                      <w:szCs w:val="12"/>
                    </w:rPr>
                    <w:t>Construction &amp; Commissioning</w:t>
                  </w:r>
                </w:p>
              </w:txbxContent>
            </v:textbox>
          </v:rect>
          <v:shape id="_x0000_s2096" type="#_x0000_t32" style="position:absolute;left:10263;top:908;width:220;height:0"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97" type="#_x0000_t19" style="position:absolute;left:1502;top:1212;width:170;height:170;rotation:180">
            <v:stroke endarrow="block" endarrowwidth="wide"/>
          </v:shape>
          <v:shape id="_x0000_s2098" type="#_x0000_t19" style="position:absolute;left:10612;top:1209;width:170;height:170;rotation:90">
            <v:stroke endarrow="block" endarrowwidth="wide"/>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0F4" w:rsidRDefault="007218B7">
    <w:pPr>
      <w:pStyle w:val="Header"/>
    </w:pPr>
    <w:r>
      <w:rPr>
        <w:noProof/>
        <w:lang w:eastAsia="en-GB"/>
      </w:rPr>
      <w:pict>
        <v:group id="_x0000_s2100" style="position:absolute;margin-left:99.5pt;margin-top:-8.7pt;width:505.1pt;height:42.25pt;z-index:251658240" coordorigin="1063,548" coordsize="10102,845">
          <v:rect id="_x0000_s2101" style="position:absolute;left:1063;top:548;width:964;height:649;v-text-anchor:middle">
            <v:textbox style="mso-next-textbox:#_x0000_s2101">
              <w:txbxContent>
                <w:p w:rsidR="009E40F4" w:rsidRPr="006A3417" w:rsidRDefault="009E40F4" w:rsidP="0055457A">
                  <w:pPr>
                    <w:spacing w:after="0" w:line="240" w:lineRule="auto"/>
                    <w:jc w:val="center"/>
                    <w:rPr>
                      <w:rFonts w:cs="Arial"/>
                      <w:sz w:val="12"/>
                      <w:szCs w:val="12"/>
                    </w:rPr>
                  </w:pPr>
                  <w:r w:rsidRPr="006A3417">
                    <w:rPr>
                      <w:rFonts w:cs="Arial"/>
                      <w:sz w:val="12"/>
                      <w:szCs w:val="12"/>
                    </w:rPr>
                    <w:t>Service Planning</w:t>
                  </w:r>
                </w:p>
              </w:txbxContent>
            </v:textbox>
          </v:rect>
          <v:rect id="_x0000_s2102" style="position:absolute;left:2240;top:548;width:964;height:649;v-text-anchor:middle">
            <v:textbox style="mso-next-textbox:#_x0000_s2102">
              <w:txbxContent>
                <w:p w:rsidR="009E40F4" w:rsidRPr="003F3E6B" w:rsidRDefault="009E40F4" w:rsidP="0055457A">
                  <w:pPr>
                    <w:spacing w:after="0" w:line="240" w:lineRule="auto"/>
                    <w:jc w:val="center"/>
                    <w:rPr>
                      <w:rFonts w:cs="Arial"/>
                      <w:sz w:val="12"/>
                      <w:szCs w:val="12"/>
                    </w:rPr>
                  </w:pPr>
                  <w:r w:rsidRPr="003F3E6B">
                    <w:rPr>
                      <w:rFonts w:cs="Arial"/>
                      <w:sz w:val="12"/>
                      <w:szCs w:val="12"/>
                    </w:rPr>
                    <w:t>LDP</w:t>
                  </w:r>
                </w:p>
              </w:txbxContent>
            </v:textbox>
          </v:rect>
          <v:rect id="_x0000_s2103" style="position:absolute;left:3427;top:548;width:964;height:649;v-text-anchor:middle">
            <v:textbox style="mso-next-textbox:#_x0000_s2103">
              <w:txbxContent>
                <w:p w:rsidR="009E40F4" w:rsidRPr="003F3E6B" w:rsidRDefault="009E40F4" w:rsidP="0055457A">
                  <w:pPr>
                    <w:spacing w:after="0" w:line="240" w:lineRule="auto"/>
                    <w:jc w:val="center"/>
                    <w:rPr>
                      <w:rFonts w:cs="Arial"/>
                      <w:sz w:val="12"/>
                      <w:szCs w:val="12"/>
                    </w:rPr>
                  </w:pPr>
                  <w:r w:rsidRPr="003F3E6B">
                    <w:rPr>
                      <w:rFonts w:cs="Arial"/>
                      <w:sz w:val="12"/>
                      <w:szCs w:val="12"/>
                    </w:rPr>
                    <w:t>PAMS</w:t>
                  </w:r>
                </w:p>
              </w:txbxContent>
            </v:textbox>
          </v:rect>
          <v:rect id="_x0000_s2104" style="position:absolute;left:4593;top:551;width:964;height:646;mso-position-horizontal:absolute;mso-position-vertical:absolute;v-text-anchor:middle" fillcolor="#e36c0a [2409]">
            <v:textbox style="mso-next-textbox:#_x0000_s2104">
              <w:txbxContent>
                <w:p w:rsidR="009E40F4" w:rsidRPr="0055457A" w:rsidRDefault="009E40F4" w:rsidP="0055457A">
                  <w:pPr>
                    <w:spacing w:after="0" w:line="240" w:lineRule="auto"/>
                    <w:jc w:val="center"/>
                    <w:rPr>
                      <w:rFonts w:cs="Arial"/>
                      <w:color w:val="FFFFFF" w:themeColor="background1"/>
                      <w:sz w:val="12"/>
                      <w:szCs w:val="12"/>
                    </w:rPr>
                  </w:pPr>
                  <w:r w:rsidRPr="0055457A">
                    <w:rPr>
                      <w:rFonts w:cs="Arial"/>
                      <w:color w:val="FFFFFF" w:themeColor="background1"/>
                      <w:sz w:val="12"/>
                      <w:szCs w:val="12"/>
                    </w:rPr>
                    <w:t>Strategic Assessment</w:t>
                  </w:r>
                </w:p>
              </w:txbxContent>
            </v:textbox>
          </v:rect>
          <v:rect id="_x0000_s2105" style="position:absolute;left:5773;top:551;width:964;height:646;mso-position-vertical:absolute;v-text-anchor:middle" fillcolor="#c00000">
            <v:textbox style="mso-next-textbox:#_x0000_s2105">
              <w:txbxContent>
                <w:p w:rsidR="009E40F4" w:rsidRPr="0055457A" w:rsidRDefault="009E40F4" w:rsidP="0055457A">
                  <w:pPr>
                    <w:spacing w:after="0" w:line="240" w:lineRule="auto"/>
                    <w:jc w:val="center"/>
                    <w:rPr>
                      <w:rFonts w:cs="Arial"/>
                      <w:color w:val="FFFFFF" w:themeColor="background1"/>
                      <w:sz w:val="12"/>
                      <w:szCs w:val="12"/>
                    </w:rPr>
                  </w:pPr>
                  <w:r w:rsidRPr="0055457A">
                    <w:rPr>
                      <w:rFonts w:cs="Arial"/>
                      <w:color w:val="FFFFFF" w:themeColor="background1"/>
                      <w:sz w:val="12"/>
                      <w:szCs w:val="12"/>
                    </w:rPr>
                    <w:t>Initial Agreement</w:t>
                  </w:r>
                </w:p>
              </w:txbxContent>
            </v:textbox>
          </v:rect>
          <v:rect id="_x0000_s2106" style="position:absolute;left:6940;top:551;width:964;height:646;mso-position-vertical:absolute;v-text-anchor:middle" fillcolor="#31849b [2408]">
            <v:textbox style="mso-next-textbox:#_x0000_s2106">
              <w:txbxContent>
                <w:p w:rsidR="009E40F4" w:rsidRPr="0055457A" w:rsidRDefault="009E40F4" w:rsidP="0055457A">
                  <w:pPr>
                    <w:spacing w:after="0" w:line="240" w:lineRule="auto"/>
                    <w:jc w:val="center"/>
                    <w:rPr>
                      <w:rFonts w:cs="Arial"/>
                      <w:color w:val="FFFFFF" w:themeColor="background1"/>
                      <w:sz w:val="12"/>
                      <w:szCs w:val="12"/>
                    </w:rPr>
                  </w:pPr>
                  <w:r w:rsidRPr="0055457A">
                    <w:rPr>
                      <w:rFonts w:cs="Arial"/>
                      <w:color w:val="FFFFFF" w:themeColor="background1"/>
                      <w:sz w:val="12"/>
                      <w:szCs w:val="12"/>
                    </w:rPr>
                    <w:t>OBC</w:t>
                  </w:r>
                </w:p>
              </w:txbxContent>
            </v:textbox>
          </v:rect>
          <v:shapetype id="_x0000_t32" coordsize="21600,21600" o:spt="32" o:oned="t" path="m,l21600,21600e" filled="f">
            <v:path arrowok="t" fillok="f" o:connecttype="none"/>
            <o:lock v:ext="edit" shapetype="t"/>
          </v:shapetype>
          <v:shape id="_x0000_s2107" type="#_x0000_t32" style="position:absolute;left:2020;top:908;width:220;height:0" o:connectortype="straight"/>
          <v:shape id="_x0000_s2108" type="#_x0000_t32" style="position:absolute;left:3207;top:908;width:220;height:0" o:connectortype="straight"/>
          <v:shape id="_x0000_s2109" type="#_x0000_t32" style="position:absolute;left:4391;top:906;width:202;height:3" o:connectortype="straight"/>
          <v:shape id="_x0000_s2110" type="#_x0000_t32" style="position:absolute;left:5553;top:908;width:220;height:0" o:connectortype="straight"/>
          <v:shape id="_x0000_s2111" type="#_x0000_t32" style="position:absolute;left:6733;top:908;width:207;height:1" o:connectortype="straight"/>
          <v:shape id="_x0000_s2112" type="#_x0000_t32" style="position:absolute;left:7903;top:908;width:220;height:0" o:connectortype="straight"/>
          <v:rect id="_x0000_s2113" style="position:absolute;left:10485;top:551;width:680;height:646;mso-position-vertical:absolute;v-text-anchor:middle" fillcolor="#17365d [2415]">
            <v:textbox style="mso-next-textbox:#_x0000_s2113">
              <w:txbxContent>
                <w:p w:rsidR="009E40F4" w:rsidRPr="0055457A" w:rsidRDefault="009E40F4" w:rsidP="0055457A">
                  <w:pPr>
                    <w:spacing w:after="0" w:line="240" w:lineRule="auto"/>
                    <w:jc w:val="center"/>
                    <w:rPr>
                      <w:rFonts w:cs="Arial"/>
                      <w:color w:val="FFFFFF" w:themeColor="background1"/>
                      <w:sz w:val="12"/>
                      <w:szCs w:val="12"/>
                    </w:rPr>
                  </w:pPr>
                  <w:r w:rsidRPr="0055457A">
                    <w:rPr>
                      <w:rFonts w:cs="Arial"/>
                      <w:color w:val="FFFFFF" w:themeColor="background1"/>
                      <w:sz w:val="12"/>
                      <w:szCs w:val="12"/>
                    </w:rPr>
                    <w:t>PME</w:t>
                  </w:r>
                </w:p>
              </w:txbxContent>
            </v:textbox>
          </v:rect>
          <v:rect id="_x0000_s2114" style="position:absolute;left:8123;top:551;width:964;height:646;mso-position-vertical:absolute;v-text-anchor:middle" fillcolor="#5f497a [2407]">
            <v:textbox style="mso-next-textbox:#_x0000_s2114" inset=",0,,0">
              <w:txbxContent>
                <w:p w:rsidR="009E40F4" w:rsidRPr="0055457A" w:rsidRDefault="009E40F4" w:rsidP="0055457A">
                  <w:pPr>
                    <w:spacing w:after="0" w:line="240" w:lineRule="auto"/>
                    <w:jc w:val="center"/>
                    <w:rPr>
                      <w:rFonts w:cs="Arial"/>
                      <w:color w:val="FFFFFF" w:themeColor="background1"/>
                      <w:sz w:val="12"/>
                      <w:szCs w:val="12"/>
                    </w:rPr>
                  </w:pPr>
                  <w:r w:rsidRPr="0055457A">
                    <w:rPr>
                      <w:rFonts w:cs="Arial"/>
                      <w:color w:val="FFFFFF" w:themeColor="background1"/>
                      <w:sz w:val="12"/>
                      <w:szCs w:val="12"/>
                    </w:rPr>
                    <w:t>FBC</w:t>
                  </w:r>
                </w:p>
              </w:txbxContent>
            </v:textbox>
          </v:rect>
          <v:shape id="_x0000_s2115" type="#_x0000_t32" style="position:absolute;left:1706;top:1382;width:8869;height:11;flip:y" o:connectortype="straight"/>
          <v:shape id="_x0000_s2116" type="#_x0000_t32" style="position:absolute;left:9083;top:908;width:220;height:0" o:connectortype="straight"/>
          <v:rect id="_x0000_s2117" style="position:absolute;left:9303;top:551;width:964;height:646;mso-position-vertical:absolute;v-text-anchor:middle" fillcolor="#17365d [2415]">
            <v:textbox style="mso-next-textbox:#_x0000_s2117" inset="0,0,0,0">
              <w:txbxContent>
                <w:p w:rsidR="009E40F4" w:rsidRPr="003F3E6B" w:rsidRDefault="009E40F4" w:rsidP="0055457A">
                  <w:pPr>
                    <w:spacing w:after="0" w:line="240" w:lineRule="auto"/>
                    <w:jc w:val="center"/>
                    <w:rPr>
                      <w:rFonts w:cs="Arial"/>
                      <w:sz w:val="12"/>
                      <w:szCs w:val="12"/>
                    </w:rPr>
                  </w:pPr>
                  <w:r w:rsidRPr="003F3E6B">
                    <w:rPr>
                      <w:rFonts w:cs="Arial"/>
                      <w:sz w:val="12"/>
                      <w:szCs w:val="12"/>
                    </w:rPr>
                    <w:t>Construction &amp; Commissioning</w:t>
                  </w:r>
                </w:p>
              </w:txbxContent>
            </v:textbox>
          </v:rect>
          <v:shape id="_x0000_s2118" type="#_x0000_t32" style="position:absolute;left:10263;top:908;width:220;height:0"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119" type="#_x0000_t19" style="position:absolute;left:1502;top:1212;width:170;height:170;rotation:180">
            <v:stroke endarrow="block" endarrowwidth="wide"/>
          </v:shape>
          <v:shape id="_x0000_s2120" type="#_x0000_t19" style="position:absolute;left:10612;top:1209;width:170;height:170;rotation:90">
            <v:stroke endarrow="block" endarrowwidth="wid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A265E8"/>
    <w:lvl w:ilvl="0">
      <w:start w:val="1"/>
      <w:numFmt w:val="bullet"/>
      <w:lvlText w:val=""/>
      <w:lvlJc w:val="left"/>
      <w:pPr>
        <w:tabs>
          <w:tab w:val="num" w:pos="643"/>
        </w:tabs>
        <w:ind w:left="643" w:hanging="360"/>
      </w:pPr>
      <w:rPr>
        <w:rFonts w:ascii="Symbol" w:hAnsi="Symbol" w:hint="default"/>
      </w:rPr>
    </w:lvl>
  </w:abstractNum>
  <w:abstractNum w:abstractNumId="1">
    <w:nsid w:val="03255B54"/>
    <w:multiLevelType w:val="multilevel"/>
    <w:tmpl w:val="BED461EE"/>
    <w:lvl w:ilvl="0">
      <w:start w:val="1"/>
      <w:numFmt w:val="bullet"/>
      <w:pStyle w:val="Standard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26769"/>
    <w:multiLevelType w:val="hybridMultilevel"/>
    <w:tmpl w:val="DA9A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F108D2"/>
    <w:multiLevelType w:val="hybridMultilevel"/>
    <w:tmpl w:val="80D60798"/>
    <w:lvl w:ilvl="0" w:tplc="8F0C35E0">
      <w:start w:val="1"/>
      <w:numFmt w:val="decimal"/>
      <w:pStyle w:val="StandardNumberBullet"/>
      <w:lvlText w:val="%1."/>
      <w:lvlJc w:val="left"/>
      <w:pPr>
        <w:ind w:left="1780" w:hanging="360"/>
      </w:pPr>
    </w:lvl>
    <w:lvl w:ilvl="1" w:tplc="DE76E804" w:tentative="1">
      <w:start w:val="1"/>
      <w:numFmt w:val="lowerLetter"/>
      <w:lvlText w:val="%2."/>
      <w:lvlJc w:val="left"/>
      <w:pPr>
        <w:ind w:left="2500" w:hanging="360"/>
      </w:pPr>
    </w:lvl>
    <w:lvl w:ilvl="2" w:tplc="87C6554C">
      <w:start w:val="1"/>
      <w:numFmt w:val="lowerRoman"/>
      <w:lvlText w:val="%3."/>
      <w:lvlJc w:val="right"/>
      <w:pPr>
        <w:ind w:left="3220" w:hanging="180"/>
      </w:pPr>
    </w:lvl>
    <w:lvl w:ilvl="3" w:tplc="CCDCA0D0" w:tentative="1">
      <w:start w:val="1"/>
      <w:numFmt w:val="decimal"/>
      <w:lvlText w:val="%4."/>
      <w:lvlJc w:val="left"/>
      <w:pPr>
        <w:ind w:left="3940" w:hanging="360"/>
      </w:pPr>
    </w:lvl>
    <w:lvl w:ilvl="4" w:tplc="CA2208BA" w:tentative="1">
      <w:start w:val="1"/>
      <w:numFmt w:val="lowerLetter"/>
      <w:lvlText w:val="%5."/>
      <w:lvlJc w:val="left"/>
      <w:pPr>
        <w:ind w:left="4660" w:hanging="360"/>
      </w:pPr>
    </w:lvl>
    <w:lvl w:ilvl="5" w:tplc="0AAE0242" w:tentative="1">
      <w:start w:val="1"/>
      <w:numFmt w:val="lowerRoman"/>
      <w:lvlText w:val="%6."/>
      <w:lvlJc w:val="right"/>
      <w:pPr>
        <w:ind w:left="5380" w:hanging="180"/>
      </w:pPr>
    </w:lvl>
    <w:lvl w:ilvl="6" w:tplc="1C2639C0" w:tentative="1">
      <w:start w:val="1"/>
      <w:numFmt w:val="decimal"/>
      <w:lvlText w:val="%7."/>
      <w:lvlJc w:val="left"/>
      <w:pPr>
        <w:ind w:left="6100" w:hanging="360"/>
      </w:pPr>
    </w:lvl>
    <w:lvl w:ilvl="7" w:tplc="F080E1AA" w:tentative="1">
      <w:start w:val="1"/>
      <w:numFmt w:val="lowerLetter"/>
      <w:lvlText w:val="%8."/>
      <w:lvlJc w:val="left"/>
      <w:pPr>
        <w:ind w:left="6820" w:hanging="360"/>
      </w:pPr>
    </w:lvl>
    <w:lvl w:ilvl="8" w:tplc="EA1E4802" w:tentative="1">
      <w:start w:val="1"/>
      <w:numFmt w:val="lowerRoman"/>
      <w:lvlText w:val="%9."/>
      <w:lvlJc w:val="right"/>
      <w:pPr>
        <w:ind w:left="7540" w:hanging="180"/>
      </w:pPr>
    </w:lvl>
  </w:abstractNum>
  <w:abstractNum w:abstractNumId="4">
    <w:nsid w:val="51E33EAE"/>
    <w:multiLevelType w:val="hybridMultilevel"/>
    <w:tmpl w:val="B7641CA6"/>
    <w:lvl w:ilvl="0" w:tplc="82928520">
      <w:start w:val="1"/>
      <w:numFmt w:val="decimal"/>
      <w:pStyle w:val="Standardnumberbullet0"/>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AD25382"/>
    <w:multiLevelType w:val="multilevel"/>
    <w:tmpl w:val="5842691A"/>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nsid w:val="6C5F4B6C"/>
    <w:multiLevelType w:val="multilevel"/>
    <w:tmpl w:val="6A58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7306D7"/>
    <w:multiLevelType w:val="multilevel"/>
    <w:tmpl w:val="AE30EE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4"/>
  </w:num>
  <w:num w:numId="2">
    <w:abstractNumId w:val="4"/>
  </w:num>
  <w:num w:numId="3">
    <w:abstractNumId w:val="3"/>
  </w:num>
  <w:num w:numId="4">
    <w:abstractNumId w:val="7"/>
  </w:num>
  <w:num w:numId="5">
    <w:abstractNumId w:val="1"/>
  </w:num>
  <w:num w:numId="6">
    <w:abstractNumId w:val="6"/>
  </w:num>
  <w:num w:numId="7">
    <w:abstractNumId w:val="0"/>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123"/>
    <o:shapelayout v:ext="edit">
      <o:idmap v:ext="edit" data="2"/>
      <o:rules v:ext="edit">
        <o:r id="V:Rule10" type="arc" idref="#_x0000_s2097"/>
        <o:r id="V:Rule11" type="arc" idref="#_x0000_s2098"/>
        <o:r id="V:Rule21" type="arc" idref="#_x0000_s2119"/>
        <o:r id="V:Rule22" type="arc" idref="#_x0000_s2120"/>
        <o:r id="V:Rule23" type="connector" idref="#_x0000_s2108"/>
        <o:r id="V:Rule24" type="connector" idref="#_x0000_s2116"/>
        <o:r id="V:Rule25" type="connector" idref="#_x0000_s2089"/>
        <o:r id="V:Rule26" type="connector" idref="#_x0000_s2094"/>
        <o:r id="V:Rule27" type="connector" idref="#_x0000_s2096"/>
        <o:r id="V:Rule28" type="connector" idref="#_x0000_s2088"/>
        <o:r id="V:Rule29" type="connector" idref="#_x0000_s2093"/>
        <o:r id="V:Rule30" type="connector" idref="#_x0000_s2110"/>
        <o:r id="V:Rule31" type="connector" idref="#_x0000_s2090"/>
        <o:r id="V:Rule32" type="connector" idref="#_x0000_s2115"/>
        <o:r id="V:Rule33" type="connector" idref="#_x0000_s2086"/>
        <o:r id="V:Rule34" type="connector" idref="#_x0000_s2107"/>
        <o:r id="V:Rule35" type="connector" idref="#_x0000_s2087"/>
        <o:r id="V:Rule36" type="connector" idref="#_x0000_s2085"/>
        <o:r id="V:Rule37" type="connector" idref="#_x0000_s2112"/>
        <o:r id="V:Rule38" type="connector" idref="#_x0000_s2109"/>
        <o:r id="V:Rule39" type="connector" idref="#_x0000_s2118"/>
        <o:r id="V:Rule40" type="connector" idref="#_x0000_s2111"/>
      </o:rules>
    </o:shapelayout>
  </w:hdrShapeDefaults>
  <w:footnotePr>
    <w:footnote w:id="-1"/>
    <w:footnote w:id="0"/>
  </w:footnotePr>
  <w:endnotePr>
    <w:endnote w:id="-1"/>
    <w:endnote w:id="0"/>
  </w:endnotePr>
  <w:compat/>
  <w:rsids>
    <w:rsidRoot w:val="00F73226"/>
    <w:rsid w:val="000223FA"/>
    <w:rsid w:val="00023A34"/>
    <w:rsid w:val="00054838"/>
    <w:rsid w:val="000879A9"/>
    <w:rsid w:val="000A3C23"/>
    <w:rsid w:val="00103274"/>
    <w:rsid w:val="00117965"/>
    <w:rsid w:val="001401C5"/>
    <w:rsid w:val="00145086"/>
    <w:rsid w:val="00155781"/>
    <w:rsid w:val="001A11EF"/>
    <w:rsid w:val="001F2BE9"/>
    <w:rsid w:val="0020182C"/>
    <w:rsid w:val="00204114"/>
    <w:rsid w:val="00223B78"/>
    <w:rsid w:val="00230204"/>
    <w:rsid w:val="0023667D"/>
    <w:rsid w:val="00251AE6"/>
    <w:rsid w:val="002A1F22"/>
    <w:rsid w:val="002B082D"/>
    <w:rsid w:val="002C2078"/>
    <w:rsid w:val="00307ECB"/>
    <w:rsid w:val="003213B9"/>
    <w:rsid w:val="00332F81"/>
    <w:rsid w:val="00385DEE"/>
    <w:rsid w:val="003B3058"/>
    <w:rsid w:val="003C0458"/>
    <w:rsid w:val="003C1727"/>
    <w:rsid w:val="00406E76"/>
    <w:rsid w:val="004144C4"/>
    <w:rsid w:val="0046645E"/>
    <w:rsid w:val="0048504B"/>
    <w:rsid w:val="004C350F"/>
    <w:rsid w:val="004D5768"/>
    <w:rsid w:val="004E5374"/>
    <w:rsid w:val="00505D56"/>
    <w:rsid w:val="00532AB8"/>
    <w:rsid w:val="00532C63"/>
    <w:rsid w:val="0055397D"/>
    <w:rsid w:val="0055457A"/>
    <w:rsid w:val="00573D16"/>
    <w:rsid w:val="005B6DD1"/>
    <w:rsid w:val="005D6CBF"/>
    <w:rsid w:val="005E2AC3"/>
    <w:rsid w:val="005F3E23"/>
    <w:rsid w:val="0060065C"/>
    <w:rsid w:val="00606CE8"/>
    <w:rsid w:val="00654D32"/>
    <w:rsid w:val="006C2D29"/>
    <w:rsid w:val="00706605"/>
    <w:rsid w:val="007218B7"/>
    <w:rsid w:val="00754532"/>
    <w:rsid w:val="00754B87"/>
    <w:rsid w:val="007A60DF"/>
    <w:rsid w:val="007E4CA4"/>
    <w:rsid w:val="007F58C2"/>
    <w:rsid w:val="00836869"/>
    <w:rsid w:val="008C6F57"/>
    <w:rsid w:val="008E53FB"/>
    <w:rsid w:val="009077FC"/>
    <w:rsid w:val="00914004"/>
    <w:rsid w:val="00941FAC"/>
    <w:rsid w:val="00943B8E"/>
    <w:rsid w:val="00965E10"/>
    <w:rsid w:val="009A71B2"/>
    <w:rsid w:val="009A7222"/>
    <w:rsid w:val="009E40F4"/>
    <w:rsid w:val="009F1B72"/>
    <w:rsid w:val="00A12881"/>
    <w:rsid w:val="00A2072F"/>
    <w:rsid w:val="00A33A8B"/>
    <w:rsid w:val="00A4601D"/>
    <w:rsid w:val="00A5640D"/>
    <w:rsid w:val="00AB3AE6"/>
    <w:rsid w:val="00AC3129"/>
    <w:rsid w:val="00AD48A1"/>
    <w:rsid w:val="00B230A7"/>
    <w:rsid w:val="00B363DB"/>
    <w:rsid w:val="00B824AA"/>
    <w:rsid w:val="00B94BED"/>
    <w:rsid w:val="00BB74E3"/>
    <w:rsid w:val="00BC3333"/>
    <w:rsid w:val="00C048D2"/>
    <w:rsid w:val="00C05C7F"/>
    <w:rsid w:val="00C15D70"/>
    <w:rsid w:val="00C16CA9"/>
    <w:rsid w:val="00C21942"/>
    <w:rsid w:val="00C43A6A"/>
    <w:rsid w:val="00C47103"/>
    <w:rsid w:val="00C62C8B"/>
    <w:rsid w:val="00C64668"/>
    <w:rsid w:val="00CC0D45"/>
    <w:rsid w:val="00CC443F"/>
    <w:rsid w:val="00CC5CEC"/>
    <w:rsid w:val="00DE157D"/>
    <w:rsid w:val="00DF6477"/>
    <w:rsid w:val="00E005A1"/>
    <w:rsid w:val="00E55175"/>
    <w:rsid w:val="00E84845"/>
    <w:rsid w:val="00F05C0E"/>
    <w:rsid w:val="00F1308D"/>
    <w:rsid w:val="00F261D9"/>
    <w:rsid w:val="00F73226"/>
    <w:rsid w:val="00F85993"/>
    <w:rsid w:val="00F912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5E"/>
  </w:style>
  <w:style w:type="paragraph" w:styleId="Heading1">
    <w:name w:val="heading 1"/>
    <w:basedOn w:val="Normal"/>
    <w:next w:val="Normal"/>
    <w:link w:val="Heading1Char"/>
    <w:uiPriority w:val="9"/>
    <w:qFormat/>
    <w:rsid w:val="00532C63"/>
    <w:pPr>
      <w:keepNext/>
      <w:keepLines/>
      <w:numPr>
        <w:numId w:val="4"/>
      </w:numPr>
      <w:spacing w:before="240" w:after="240" w:line="360" w:lineRule="auto"/>
      <w:ind w:left="567" w:hanging="567"/>
      <w:outlineLvl w:val="0"/>
    </w:pPr>
    <w:rPr>
      <w:rFonts w:ascii="Arial" w:eastAsiaTheme="majorEastAsia" w:hAnsi="Arial" w:cstheme="majorBidi"/>
      <w:b/>
      <w:bCs/>
      <w:color w:val="000000" w:themeColor="text1"/>
      <w:sz w:val="28"/>
      <w:szCs w:val="28"/>
    </w:rPr>
  </w:style>
  <w:style w:type="paragraph" w:styleId="Heading2">
    <w:name w:val="heading 2"/>
    <w:basedOn w:val="Normal"/>
    <w:next w:val="Standardparagraph"/>
    <w:link w:val="Heading2Char"/>
    <w:uiPriority w:val="9"/>
    <w:unhideWhenUsed/>
    <w:qFormat/>
    <w:rsid w:val="00532C63"/>
    <w:pPr>
      <w:keepNext/>
      <w:keepLines/>
      <w:numPr>
        <w:ilvl w:val="1"/>
        <w:numId w:val="4"/>
      </w:numPr>
      <w:spacing w:before="240" w:after="240"/>
      <w:ind w:left="578" w:hanging="578"/>
      <w:outlineLvl w:val="1"/>
    </w:pPr>
    <w:rPr>
      <w:rFonts w:ascii="Arial" w:eastAsiaTheme="majorEastAsia" w:hAnsi="Arial" w:cstheme="majorBidi"/>
      <w:b/>
      <w:bCs/>
      <w:color w:val="000000" w:themeColor="text1"/>
      <w:sz w:val="24"/>
      <w:szCs w:val="26"/>
    </w:rPr>
  </w:style>
  <w:style w:type="paragraph" w:styleId="Heading3">
    <w:name w:val="heading 3"/>
    <w:basedOn w:val="Normal"/>
    <w:next w:val="Standardparagraph"/>
    <w:link w:val="Heading3Char"/>
    <w:uiPriority w:val="9"/>
    <w:unhideWhenUsed/>
    <w:qFormat/>
    <w:rsid w:val="00532C63"/>
    <w:pPr>
      <w:keepNext/>
      <w:keepLines/>
      <w:numPr>
        <w:ilvl w:val="2"/>
        <w:numId w:val="4"/>
      </w:numPr>
      <w:spacing w:before="240" w:after="240"/>
      <w:outlineLvl w:val="2"/>
    </w:pPr>
    <w:rPr>
      <w:rFonts w:ascii="Arial" w:eastAsiaTheme="majorEastAsia" w:hAnsi="Arial" w:cstheme="majorBidi"/>
      <w:b/>
      <w:bCs/>
      <w:color w:val="000000" w:themeColor="text1"/>
      <w:sz w:val="24"/>
    </w:rPr>
  </w:style>
  <w:style w:type="paragraph" w:styleId="Heading4">
    <w:name w:val="heading 4"/>
    <w:basedOn w:val="Normal"/>
    <w:next w:val="Normal"/>
    <w:link w:val="Heading4Char"/>
    <w:uiPriority w:val="9"/>
    <w:unhideWhenUsed/>
    <w:qFormat/>
    <w:rsid w:val="00532C63"/>
    <w:pPr>
      <w:keepNext/>
      <w:keepLines/>
      <w:numPr>
        <w:ilvl w:val="3"/>
        <w:numId w:val="4"/>
      </w:numPr>
      <w:spacing w:before="200" w:after="0"/>
      <w:outlineLvl w:val="3"/>
    </w:pPr>
    <w:rPr>
      <w:rFonts w:ascii="Arial" w:eastAsiaTheme="majorEastAsia" w:hAnsi="Arial" w:cstheme="majorBidi"/>
      <w:b/>
      <w:bCs/>
      <w:i/>
      <w:iCs/>
      <w:color w:val="4F81BD" w:themeColor="accent1"/>
    </w:rPr>
  </w:style>
  <w:style w:type="paragraph" w:styleId="Heading5">
    <w:name w:val="heading 5"/>
    <w:basedOn w:val="Normal"/>
    <w:link w:val="Heading5Char"/>
    <w:uiPriority w:val="9"/>
    <w:qFormat/>
    <w:rsid w:val="00532C63"/>
    <w:pPr>
      <w:numPr>
        <w:ilvl w:val="4"/>
        <w:numId w:val="4"/>
      </w:numPr>
      <w:spacing w:after="96" w:line="240" w:lineRule="auto"/>
      <w:outlineLvl w:val="4"/>
    </w:pPr>
    <w:rPr>
      <w:rFonts w:ascii="Times New Roman" w:eastAsia="Times New Roman" w:hAnsi="Times New Roman" w:cs="Times New Roman"/>
      <w:b/>
      <w:bCs/>
      <w:color w:val="335183"/>
      <w:sz w:val="31"/>
      <w:szCs w:val="31"/>
      <w:lang w:eastAsia="en-GB"/>
    </w:rPr>
  </w:style>
  <w:style w:type="paragraph" w:styleId="Heading6">
    <w:name w:val="heading 6"/>
    <w:basedOn w:val="Normal"/>
    <w:link w:val="Heading6Char"/>
    <w:uiPriority w:val="9"/>
    <w:qFormat/>
    <w:rsid w:val="00532C63"/>
    <w:pPr>
      <w:numPr>
        <w:ilvl w:val="5"/>
        <w:numId w:val="4"/>
      </w:numPr>
      <w:spacing w:after="0" w:line="240" w:lineRule="auto"/>
      <w:outlineLvl w:val="5"/>
    </w:pPr>
    <w:rPr>
      <w:rFonts w:ascii="Times New Roman" w:eastAsia="Times New Roman" w:hAnsi="Times New Roman" w:cs="Times New Roman"/>
      <w:b/>
      <w:bCs/>
      <w:color w:val="335183"/>
      <w:sz w:val="31"/>
      <w:szCs w:val="31"/>
      <w:lang w:eastAsia="en-GB"/>
    </w:rPr>
  </w:style>
  <w:style w:type="paragraph" w:styleId="Heading7">
    <w:name w:val="heading 7"/>
    <w:basedOn w:val="Normal"/>
    <w:next w:val="Normal"/>
    <w:link w:val="Heading7Char"/>
    <w:uiPriority w:val="9"/>
    <w:semiHidden/>
    <w:unhideWhenUsed/>
    <w:qFormat/>
    <w:rsid w:val="00532C63"/>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2C63"/>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32C63"/>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numberbullet0">
    <w:name w:val="Standard number bullet"/>
    <w:basedOn w:val="Normal"/>
    <w:qFormat/>
    <w:rsid w:val="00F73226"/>
    <w:pPr>
      <w:widowControl w:val="0"/>
      <w:numPr>
        <w:numId w:val="2"/>
      </w:numPr>
      <w:tabs>
        <w:tab w:val="left" w:pos="720"/>
        <w:tab w:val="left" w:pos="1440"/>
        <w:tab w:val="left" w:pos="2160"/>
        <w:tab w:val="left" w:pos="2880"/>
        <w:tab w:val="left" w:pos="4680"/>
        <w:tab w:val="left" w:pos="5400"/>
        <w:tab w:val="right" w:pos="8460"/>
        <w:tab w:val="right" w:pos="8820"/>
      </w:tabs>
      <w:adjustRightInd w:val="0"/>
      <w:spacing w:after="240" w:line="360" w:lineRule="auto"/>
      <w:ind w:right="204"/>
      <w:textAlignment w:val="baseline"/>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F73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226"/>
    <w:rPr>
      <w:rFonts w:ascii="Tahoma" w:hAnsi="Tahoma" w:cs="Tahoma"/>
      <w:sz w:val="16"/>
      <w:szCs w:val="16"/>
    </w:rPr>
  </w:style>
  <w:style w:type="paragraph" w:customStyle="1" w:styleId="StandardParagraph0">
    <w:name w:val="Standard Paragraph"/>
    <w:basedOn w:val="Normal"/>
    <w:link w:val="StandardParagraphChar"/>
    <w:qFormat/>
    <w:rsid w:val="00F73226"/>
    <w:pPr>
      <w:widowControl w:val="0"/>
      <w:tabs>
        <w:tab w:val="left" w:pos="720"/>
        <w:tab w:val="left" w:pos="1440"/>
        <w:tab w:val="left" w:pos="2160"/>
        <w:tab w:val="left" w:pos="2880"/>
        <w:tab w:val="left" w:pos="4680"/>
        <w:tab w:val="left" w:pos="5400"/>
        <w:tab w:val="right" w:pos="8460"/>
        <w:tab w:val="right" w:pos="8820"/>
      </w:tabs>
      <w:adjustRightInd w:val="0"/>
      <w:spacing w:after="240" w:line="360" w:lineRule="auto"/>
      <w:ind w:right="204"/>
      <w:textAlignment w:val="baseline"/>
    </w:pPr>
    <w:rPr>
      <w:rFonts w:ascii="Arial" w:eastAsia="Times New Roman" w:hAnsi="Arial" w:cs="Times New Roman"/>
      <w:sz w:val="24"/>
      <w:szCs w:val="20"/>
    </w:rPr>
  </w:style>
  <w:style w:type="character" w:styleId="Emphasis">
    <w:name w:val="Emphasis"/>
    <w:uiPriority w:val="20"/>
    <w:qFormat/>
    <w:rsid w:val="00F73226"/>
    <w:rPr>
      <w:i/>
      <w:iCs/>
    </w:rPr>
  </w:style>
  <w:style w:type="table" w:styleId="TableGrid">
    <w:name w:val="Table Grid"/>
    <w:basedOn w:val="TableNormal"/>
    <w:uiPriority w:val="59"/>
    <w:rsid w:val="00F73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paratable">
    <w:name w:val="Standard para table"/>
    <w:basedOn w:val="StandardParagraph0"/>
    <w:qFormat/>
    <w:rsid w:val="00F73226"/>
    <w:pPr>
      <w:spacing w:before="120" w:after="120" w:line="276" w:lineRule="auto"/>
    </w:pPr>
    <w:rPr>
      <w:szCs w:val="24"/>
    </w:rPr>
  </w:style>
  <w:style w:type="paragraph" w:customStyle="1" w:styleId="StandardNumberBullet">
    <w:name w:val="Standard Number Bullet"/>
    <w:basedOn w:val="Normal"/>
    <w:qFormat/>
    <w:rsid w:val="00F73226"/>
    <w:pPr>
      <w:numPr>
        <w:numId w:val="3"/>
      </w:numPr>
      <w:spacing w:line="240" w:lineRule="auto"/>
    </w:pPr>
    <w:rPr>
      <w:rFonts w:ascii="Arial" w:eastAsia="Calibri" w:hAnsi="Arial" w:cs="Arial"/>
    </w:rPr>
  </w:style>
  <w:style w:type="paragraph" w:customStyle="1" w:styleId="Standardnumberbullettable">
    <w:name w:val="Standard number bullet table"/>
    <w:basedOn w:val="StandardNumberBullet"/>
    <w:qFormat/>
    <w:rsid w:val="00F73226"/>
    <w:pPr>
      <w:ind w:left="318" w:hanging="318"/>
    </w:pPr>
  </w:style>
  <w:style w:type="paragraph" w:customStyle="1" w:styleId="Standardparagraph">
    <w:name w:val="Standard paragraph"/>
    <w:basedOn w:val="Normal"/>
    <w:qFormat/>
    <w:rsid w:val="00F73226"/>
    <w:pPr>
      <w:widowControl w:val="0"/>
      <w:tabs>
        <w:tab w:val="left" w:pos="720"/>
        <w:tab w:val="left" w:pos="1440"/>
        <w:tab w:val="left" w:pos="2160"/>
        <w:tab w:val="left" w:pos="2880"/>
        <w:tab w:val="left" w:pos="4680"/>
        <w:tab w:val="left" w:pos="5400"/>
        <w:tab w:val="right" w:pos="8460"/>
        <w:tab w:val="right" w:pos="8820"/>
      </w:tabs>
      <w:adjustRightInd w:val="0"/>
      <w:spacing w:after="240" w:line="360" w:lineRule="auto"/>
      <w:ind w:right="204"/>
      <w:textAlignment w:val="baseline"/>
    </w:pPr>
    <w:rPr>
      <w:rFonts w:ascii="Arial" w:eastAsia="Times New Roman" w:hAnsi="Arial" w:cs="Times New Roman"/>
      <w:sz w:val="24"/>
      <w:szCs w:val="20"/>
    </w:rPr>
  </w:style>
  <w:style w:type="paragraph" w:styleId="Footer">
    <w:name w:val="footer"/>
    <w:basedOn w:val="Normal"/>
    <w:link w:val="FooterChar"/>
    <w:uiPriority w:val="99"/>
    <w:semiHidden/>
    <w:unhideWhenUsed/>
    <w:rsid w:val="00F7322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73226"/>
  </w:style>
  <w:style w:type="paragraph" w:customStyle="1" w:styleId="FrontPageTitle">
    <w:name w:val="Front Page Title"/>
    <w:basedOn w:val="Normal"/>
    <w:qFormat/>
    <w:rsid w:val="00F73226"/>
    <w:rPr>
      <w:rFonts w:ascii="Arial" w:eastAsiaTheme="majorEastAsia" w:hAnsi="Arial" w:cstheme="majorBidi"/>
      <w:b/>
      <w:color w:val="548DD4" w:themeColor="text2" w:themeTint="99"/>
      <w:spacing w:val="5"/>
      <w:kern w:val="28"/>
      <w:sz w:val="52"/>
      <w:szCs w:val="52"/>
    </w:rPr>
  </w:style>
  <w:style w:type="paragraph" w:styleId="Header">
    <w:name w:val="header"/>
    <w:basedOn w:val="Normal"/>
    <w:link w:val="HeaderChar"/>
    <w:uiPriority w:val="99"/>
    <w:semiHidden/>
    <w:unhideWhenUsed/>
    <w:rsid w:val="00F7322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73226"/>
  </w:style>
  <w:style w:type="character" w:customStyle="1" w:styleId="Heading1Char">
    <w:name w:val="Heading 1 Char"/>
    <w:basedOn w:val="DefaultParagraphFont"/>
    <w:link w:val="Heading1"/>
    <w:uiPriority w:val="9"/>
    <w:rsid w:val="00532C63"/>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532C63"/>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532C63"/>
    <w:rPr>
      <w:rFonts w:ascii="Arial" w:eastAsiaTheme="majorEastAsia" w:hAnsi="Arial" w:cstheme="majorBidi"/>
      <w:b/>
      <w:bCs/>
      <w:color w:val="000000" w:themeColor="text1"/>
      <w:sz w:val="24"/>
    </w:rPr>
  </w:style>
  <w:style w:type="character" w:customStyle="1" w:styleId="Heading4Char">
    <w:name w:val="Heading 4 Char"/>
    <w:basedOn w:val="DefaultParagraphFont"/>
    <w:link w:val="Heading4"/>
    <w:uiPriority w:val="9"/>
    <w:rsid w:val="00532C63"/>
    <w:rPr>
      <w:rFonts w:ascii="Arial" w:eastAsiaTheme="majorEastAsia" w:hAnsi="Arial" w:cstheme="majorBidi"/>
      <w:b/>
      <w:bCs/>
      <w:i/>
      <w:iCs/>
      <w:color w:val="4F81BD" w:themeColor="accent1"/>
    </w:rPr>
  </w:style>
  <w:style w:type="character" w:customStyle="1" w:styleId="Heading5Char">
    <w:name w:val="Heading 5 Char"/>
    <w:basedOn w:val="DefaultParagraphFont"/>
    <w:link w:val="Heading5"/>
    <w:uiPriority w:val="9"/>
    <w:rsid w:val="00532C63"/>
    <w:rPr>
      <w:rFonts w:ascii="Times New Roman" w:eastAsia="Times New Roman" w:hAnsi="Times New Roman" w:cs="Times New Roman"/>
      <w:b/>
      <w:bCs/>
      <w:color w:val="335183"/>
      <w:sz w:val="31"/>
      <w:szCs w:val="31"/>
      <w:lang w:eastAsia="en-GB"/>
    </w:rPr>
  </w:style>
  <w:style w:type="character" w:customStyle="1" w:styleId="Heading6Char">
    <w:name w:val="Heading 6 Char"/>
    <w:basedOn w:val="DefaultParagraphFont"/>
    <w:link w:val="Heading6"/>
    <w:uiPriority w:val="9"/>
    <w:rsid w:val="00532C63"/>
    <w:rPr>
      <w:rFonts w:ascii="Times New Roman" w:eastAsia="Times New Roman" w:hAnsi="Times New Roman" w:cs="Times New Roman"/>
      <w:b/>
      <w:bCs/>
      <w:color w:val="335183"/>
      <w:sz w:val="31"/>
      <w:szCs w:val="31"/>
      <w:lang w:eastAsia="en-GB"/>
    </w:rPr>
  </w:style>
  <w:style w:type="character" w:customStyle="1" w:styleId="Heading7Char">
    <w:name w:val="Heading 7 Char"/>
    <w:basedOn w:val="DefaultParagraphFont"/>
    <w:link w:val="Heading7"/>
    <w:uiPriority w:val="9"/>
    <w:semiHidden/>
    <w:rsid w:val="00532C6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32C6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32C63"/>
    <w:rPr>
      <w:rFonts w:asciiTheme="majorHAnsi" w:eastAsiaTheme="majorEastAsia" w:hAnsiTheme="majorHAnsi" w:cstheme="majorBidi"/>
      <w:i/>
      <w:iCs/>
      <w:color w:val="404040" w:themeColor="text1" w:themeTint="BF"/>
      <w:sz w:val="20"/>
      <w:szCs w:val="20"/>
    </w:rPr>
  </w:style>
  <w:style w:type="paragraph" w:customStyle="1" w:styleId="Standardbullet">
    <w:name w:val="Standard bullet"/>
    <w:basedOn w:val="Normal"/>
    <w:qFormat/>
    <w:rsid w:val="00CC443F"/>
    <w:pPr>
      <w:numPr>
        <w:numId w:val="5"/>
      </w:numPr>
      <w:shd w:val="clear" w:color="auto" w:fill="FFFFFF"/>
      <w:spacing w:before="120" w:after="120" w:line="360" w:lineRule="auto"/>
      <w:ind w:left="714" w:hanging="357"/>
    </w:pPr>
    <w:rPr>
      <w:rFonts w:ascii="Arial" w:eastAsia="Times New Roman" w:hAnsi="Arial" w:cs="Arial"/>
      <w:color w:val="000000"/>
      <w:sz w:val="24"/>
      <w:szCs w:val="24"/>
      <w:lang w:eastAsia="en-GB"/>
    </w:rPr>
  </w:style>
  <w:style w:type="paragraph" w:styleId="NoSpacing">
    <w:name w:val="No Spacing"/>
    <w:uiPriority w:val="1"/>
    <w:qFormat/>
    <w:rsid w:val="00505D56"/>
    <w:pPr>
      <w:spacing w:after="0" w:line="240" w:lineRule="auto"/>
    </w:pPr>
  </w:style>
  <w:style w:type="character" w:customStyle="1" w:styleId="StandardParagraphChar">
    <w:name w:val="Standard Paragraph Char"/>
    <w:basedOn w:val="DefaultParagraphFont"/>
    <w:link w:val="StandardParagraph0"/>
    <w:locked/>
    <w:rsid w:val="00F85993"/>
    <w:rPr>
      <w:rFonts w:ascii="Arial" w:eastAsia="Times New Roman" w:hAnsi="Arial" w:cs="Times New Roman"/>
      <w:sz w:val="24"/>
      <w:szCs w:val="20"/>
    </w:rPr>
  </w:style>
  <w:style w:type="paragraph" w:styleId="ListParagraph">
    <w:name w:val="List Paragraph"/>
    <w:basedOn w:val="Normal"/>
    <w:uiPriority w:val="34"/>
    <w:qFormat/>
    <w:rsid w:val="00914004"/>
    <w:pPr>
      <w:ind w:left="720"/>
      <w:contextualSpacing/>
    </w:pPr>
  </w:style>
  <w:style w:type="paragraph" w:customStyle="1" w:styleId="StandardParagrpah">
    <w:name w:val="Standard Paragrpah"/>
    <w:basedOn w:val="Normal"/>
    <w:qFormat/>
    <w:rsid w:val="00914004"/>
    <w:pPr>
      <w:spacing w:after="240" w:line="360" w:lineRule="auto"/>
    </w:pPr>
    <w:rPr>
      <w:rFonts w:ascii="Arial" w:hAnsi="Arial" w:cs="Arial"/>
      <w:sz w:val="24"/>
    </w:rPr>
  </w:style>
  <w:style w:type="character" w:styleId="Hyperlink">
    <w:name w:val="Hyperlink"/>
    <w:basedOn w:val="DefaultParagraphFont"/>
    <w:uiPriority w:val="99"/>
    <w:semiHidden/>
    <w:unhideWhenUsed/>
    <w:rsid w:val="00B94BED"/>
    <w:rPr>
      <w:color w:val="0000FF"/>
      <w:u w:val="single"/>
    </w:rPr>
  </w:style>
  <w:style w:type="paragraph" w:customStyle="1" w:styleId="AppendixTitle">
    <w:name w:val="Appendix Title"/>
    <w:basedOn w:val="FrontPageTitle"/>
    <w:qFormat/>
    <w:rsid w:val="00DE157D"/>
    <w:rPr>
      <w:color w:val="000000" w:themeColor="text1"/>
      <w:sz w:val="48"/>
    </w:rPr>
  </w:style>
  <w:style w:type="paragraph" w:styleId="Title">
    <w:name w:val="Title"/>
    <w:basedOn w:val="Normal"/>
    <w:next w:val="Normal"/>
    <w:link w:val="TitleChar"/>
    <w:uiPriority w:val="10"/>
    <w:qFormat/>
    <w:rsid w:val="003C04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04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C04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C0458"/>
    <w:rPr>
      <w:rFonts w:asciiTheme="majorHAnsi" w:eastAsiaTheme="majorEastAsia" w:hAnsiTheme="majorHAnsi" w:cstheme="majorBidi"/>
      <w:i/>
      <w:iCs/>
      <w:color w:val="4F81BD" w:themeColor="accent1"/>
      <w:spacing w:val="15"/>
      <w:sz w:val="24"/>
      <w:szCs w:val="24"/>
    </w:rPr>
  </w:style>
  <w:style w:type="paragraph" w:customStyle="1" w:styleId="Standardparagraphheading">
    <w:name w:val="Standard paragraph heading"/>
    <w:basedOn w:val="Standardparagraph"/>
    <w:next w:val="Standardparagraph"/>
    <w:qFormat/>
    <w:rsid w:val="003C0458"/>
    <w:rPr>
      <w:b/>
      <w:sz w:val="32"/>
    </w:rPr>
  </w:style>
  <w:style w:type="character" w:styleId="CommentReference">
    <w:name w:val="annotation reference"/>
    <w:basedOn w:val="DefaultParagraphFont"/>
    <w:uiPriority w:val="99"/>
    <w:semiHidden/>
    <w:unhideWhenUsed/>
    <w:rsid w:val="00754B87"/>
    <w:rPr>
      <w:sz w:val="16"/>
      <w:szCs w:val="16"/>
    </w:rPr>
  </w:style>
  <w:style w:type="paragraph" w:styleId="CommentText">
    <w:name w:val="annotation text"/>
    <w:basedOn w:val="Normal"/>
    <w:link w:val="CommentTextChar"/>
    <w:uiPriority w:val="99"/>
    <w:semiHidden/>
    <w:unhideWhenUsed/>
    <w:rsid w:val="00754B87"/>
    <w:pPr>
      <w:spacing w:line="240" w:lineRule="auto"/>
    </w:pPr>
    <w:rPr>
      <w:sz w:val="20"/>
      <w:szCs w:val="20"/>
    </w:rPr>
  </w:style>
  <w:style w:type="character" w:customStyle="1" w:styleId="CommentTextChar">
    <w:name w:val="Comment Text Char"/>
    <w:basedOn w:val="DefaultParagraphFont"/>
    <w:link w:val="CommentText"/>
    <w:uiPriority w:val="99"/>
    <w:semiHidden/>
    <w:rsid w:val="00754B87"/>
    <w:rPr>
      <w:sz w:val="20"/>
      <w:szCs w:val="20"/>
    </w:rPr>
  </w:style>
  <w:style w:type="paragraph" w:styleId="CommentSubject">
    <w:name w:val="annotation subject"/>
    <w:basedOn w:val="CommentText"/>
    <w:next w:val="CommentText"/>
    <w:link w:val="CommentSubjectChar"/>
    <w:uiPriority w:val="99"/>
    <w:semiHidden/>
    <w:unhideWhenUsed/>
    <w:rsid w:val="00754B87"/>
    <w:rPr>
      <w:b/>
      <w:bCs/>
    </w:rPr>
  </w:style>
  <w:style w:type="character" w:customStyle="1" w:styleId="CommentSubjectChar">
    <w:name w:val="Comment Subject Char"/>
    <w:basedOn w:val="CommentTextChar"/>
    <w:link w:val="CommentSubject"/>
    <w:uiPriority w:val="99"/>
    <w:semiHidden/>
    <w:rsid w:val="00754B8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849228">
      <w:bodyDiv w:val="1"/>
      <w:marLeft w:val="0"/>
      <w:marRight w:val="0"/>
      <w:marTop w:val="0"/>
      <w:marBottom w:val="0"/>
      <w:divBdr>
        <w:top w:val="none" w:sz="0" w:space="0" w:color="auto"/>
        <w:left w:val="none" w:sz="0" w:space="0" w:color="auto"/>
        <w:bottom w:val="none" w:sz="0" w:space="0" w:color="auto"/>
        <w:right w:val="none" w:sz="0" w:space="0" w:color="auto"/>
      </w:divBdr>
    </w:div>
    <w:div w:id="560403999">
      <w:bodyDiv w:val="1"/>
      <w:marLeft w:val="0"/>
      <w:marRight w:val="0"/>
      <w:marTop w:val="0"/>
      <w:marBottom w:val="0"/>
      <w:divBdr>
        <w:top w:val="none" w:sz="0" w:space="0" w:color="auto"/>
        <w:left w:val="none" w:sz="0" w:space="0" w:color="auto"/>
        <w:bottom w:val="none" w:sz="0" w:space="0" w:color="auto"/>
        <w:right w:val="none" w:sz="0" w:space="0" w:color="auto"/>
      </w:divBdr>
    </w:div>
    <w:div w:id="18842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18" Type="http://schemas.microsoft.com/office/2007/relationships/diagramDrawing" Target="diagrams/drawing2.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oter" Target="footer4.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3E2EE0-7BC8-41A1-9B1A-7BD62E4C6B8A}" type="doc">
      <dgm:prSet loTypeId="urn:microsoft.com/office/officeart/2005/8/layout/cycle5" loCatId="cycle" qsTypeId="urn:microsoft.com/office/officeart/2005/8/quickstyle/simple5" qsCatId="simple" csTypeId="urn:microsoft.com/office/officeart/2005/8/colors/accent1_2" csCatId="accent1" phldr="1"/>
      <dgm:spPr/>
      <dgm:t>
        <a:bodyPr/>
        <a:lstStyle/>
        <a:p>
          <a:endParaRPr lang="en-GB"/>
        </a:p>
      </dgm:t>
    </dgm:pt>
    <dgm:pt modelId="{1310FD8A-6435-4A40-9320-FBBBBC2BA910}">
      <dgm:prSet phldrT="[Text]" custT="1"/>
      <dgm:spPr>
        <a:xfrm>
          <a:off x="2171923" y="1764"/>
          <a:ext cx="1142553" cy="742659"/>
        </a:xfr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200">
              <a:solidFill>
                <a:sysClr val="window" lastClr="FFFFFF"/>
              </a:solidFill>
              <a:latin typeface="Calibri"/>
              <a:ea typeface="+mn-ea"/>
              <a:cs typeface="+mn-cs"/>
            </a:rPr>
            <a:t>1. Identification </a:t>
          </a:r>
          <a:r>
            <a:rPr lang="en-GB" sz="900">
              <a:solidFill>
                <a:sysClr val="window" lastClr="FFFFFF"/>
              </a:solidFill>
              <a:latin typeface="Calibri"/>
              <a:ea typeface="+mn-ea"/>
              <a:cs typeface="+mn-cs"/>
            </a:rPr>
            <a:t>what are the benefits?</a:t>
          </a:r>
        </a:p>
      </dgm:t>
    </dgm:pt>
    <dgm:pt modelId="{6239A844-4F0A-4604-B081-D8E725DB0FF1}" type="parTrans" cxnId="{5EF54B41-4092-43D7-8838-B6A6BFA1DF07}">
      <dgm:prSet/>
      <dgm:spPr/>
      <dgm:t>
        <a:bodyPr/>
        <a:lstStyle/>
        <a:p>
          <a:endParaRPr lang="en-GB"/>
        </a:p>
      </dgm:t>
    </dgm:pt>
    <dgm:pt modelId="{CC0A3179-B9F2-4326-8954-8BAC2242B997}" type="sibTrans" cxnId="{5EF54B41-4092-43D7-8838-B6A6BFA1DF07}">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ln>
          <a:tailEnd type="triangle"/>
        </a:ln>
      </dgm:spPr>
      <dgm:t>
        <a:bodyPr/>
        <a:lstStyle/>
        <a:p>
          <a:endParaRPr lang="en-GB"/>
        </a:p>
      </dgm:t>
    </dgm:pt>
    <dgm:pt modelId="{B4B36D1C-4BEB-45DD-9F17-C221ECFFB14E}">
      <dgm:prSet phldrT="[Text]" custT="1"/>
      <dgm:spPr>
        <a:xfrm>
          <a:off x="3399029" y="1228870"/>
          <a:ext cx="1142553" cy="742659"/>
        </a:xfr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200">
              <a:solidFill>
                <a:sysClr val="window" lastClr="FFFFFF"/>
              </a:solidFill>
              <a:latin typeface="Calibri"/>
              <a:ea typeface="+mn-ea"/>
              <a:cs typeface="+mn-cs"/>
            </a:rPr>
            <a:t>2. Prioritisation </a:t>
          </a:r>
        </a:p>
        <a:p>
          <a:r>
            <a:rPr lang="en-GB" sz="900">
              <a:solidFill>
                <a:sysClr val="window" lastClr="FFFFFF"/>
              </a:solidFill>
              <a:latin typeface="Calibri"/>
              <a:ea typeface="+mn-ea"/>
              <a:cs typeface="+mn-cs"/>
            </a:rPr>
            <a:t>how important are these benefits?</a:t>
          </a:r>
        </a:p>
      </dgm:t>
    </dgm:pt>
    <dgm:pt modelId="{D8A87AE1-EAAA-484F-8513-6CD5D2CC13D4}" type="parTrans" cxnId="{55CAF9EA-1235-49FF-9E6F-219DB1B22619}">
      <dgm:prSet/>
      <dgm:spPr/>
      <dgm:t>
        <a:bodyPr/>
        <a:lstStyle/>
        <a:p>
          <a:endParaRPr lang="en-GB"/>
        </a:p>
      </dgm:t>
    </dgm:pt>
    <dgm:pt modelId="{065C2D7B-FA90-4BA7-9A91-D5F6F0BD04EC}" type="sibTrans" cxnId="{55CAF9EA-1235-49FF-9E6F-219DB1B22619}">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ln>
          <a:tailEnd type="triangle"/>
        </a:ln>
      </dgm:spPr>
      <dgm:t>
        <a:bodyPr/>
        <a:lstStyle/>
        <a:p>
          <a:endParaRPr lang="en-GB"/>
        </a:p>
      </dgm:t>
    </dgm:pt>
    <dgm:pt modelId="{73883ADA-C312-497C-8B34-1758BB6023EE}">
      <dgm:prSet phldrT="[Text]" custT="1"/>
      <dgm:spPr>
        <a:xfrm>
          <a:off x="2171923" y="2455976"/>
          <a:ext cx="1142553" cy="742659"/>
        </a:xfr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200">
              <a:solidFill>
                <a:sysClr val="window" lastClr="FFFFFF"/>
              </a:solidFill>
              <a:latin typeface="Calibri"/>
              <a:ea typeface="+mn-ea"/>
              <a:cs typeface="+mn-cs"/>
            </a:rPr>
            <a:t>3. Realisation</a:t>
          </a:r>
        </a:p>
        <a:p>
          <a:r>
            <a:rPr lang="en-GB" sz="900">
              <a:solidFill>
                <a:sysClr val="window" lastClr="FFFFFF"/>
              </a:solidFill>
              <a:latin typeface="Calibri"/>
              <a:ea typeface="+mn-ea"/>
              <a:cs typeface="+mn-cs"/>
            </a:rPr>
            <a:t>how will the benefits be realised?</a:t>
          </a:r>
        </a:p>
      </dgm:t>
    </dgm:pt>
    <dgm:pt modelId="{53490E95-CE00-44F3-AE99-102919A3E2B3}" type="parTrans" cxnId="{0D9DB0FE-F807-4BE7-8A64-CDE4F5282920}">
      <dgm:prSet/>
      <dgm:spPr/>
      <dgm:t>
        <a:bodyPr/>
        <a:lstStyle/>
        <a:p>
          <a:endParaRPr lang="en-GB"/>
        </a:p>
      </dgm:t>
    </dgm:pt>
    <dgm:pt modelId="{70270AE5-4746-4767-8BD9-B97514E368AF}" type="sibTrans" cxnId="{0D9DB0FE-F807-4BE7-8A64-CDE4F5282920}">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ln>
          <a:tailEnd type="triangle"/>
        </a:ln>
      </dgm:spPr>
      <dgm:t>
        <a:bodyPr/>
        <a:lstStyle/>
        <a:p>
          <a:endParaRPr lang="en-GB"/>
        </a:p>
      </dgm:t>
    </dgm:pt>
    <dgm:pt modelId="{E23F3E88-576D-42DA-B896-8EE05C13447D}">
      <dgm:prSet phldrT="[Text]" custT="1"/>
      <dgm:spPr>
        <a:xfrm>
          <a:off x="944817" y="1228870"/>
          <a:ext cx="1142553" cy="742659"/>
        </a:xfr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200">
              <a:solidFill>
                <a:sysClr val="window" lastClr="FFFFFF"/>
              </a:solidFill>
              <a:latin typeface="Calibri"/>
              <a:ea typeface="+mn-ea"/>
              <a:cs typeface="+mn-cs"/>
            </a:rPr>
            <a:t>4. Monitoring</a:t>
          </a:r>
        </a:p>
        <a:p>
          <a:r>
            <a:rPr lang="en-GB" sz="900">
              <a:solidFill>
                <a:sysClr val="window" lastClr="FFFFFF"/>
              </a:solidFill>
              <a:latin typeface="Calibri"/>
              <a:ea typeface="+mn-ea"/>
              <a:cs typeface="+mn-cs"/>
            </a:rPr>
            <a:t>are the benefits being realised</a:t>
          </a:r>
        </a:p>
      </dgm:t>
    </dgm:pt>
    <dgm:pt modelId="{2934CD4B-078E-4623-BDE7-1484DBD10389}" type="parTrans" cxnId="{6C9E58F0-C9CA-467F-9E69-B2D279854A48}">
      <dgm:prSet/>
      <dgm:spPr/>
      <dgm:t>
        <a:bodyPr/>
        <a:lstStyle/>
        <a:p>
          <a:endParaRPr lang="en-GB"/>
        </a:p>
      </dgm:t>
    </dgm:pt>
    <dgm:pt modelId="{F8C6129D-C397-4BCF-9B89-59144F3D16FF}" type="sibTrans" cxnId="{6C9E58F0-C9CA-467F-9E69-B2D279854A48}">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ln>
          <a:tailEnd type="triangle"/>
        </a:ln>
      </dgm:spPr>
      <dgm:t>
        <a:bodyPr/>
        <a:lstStyle/>
        <a:p>
          <a:endParaRPr lang="en-GB"/>
        </a:p>
      </dgm:t>
    </dgm:pt>
    <dgm:pt modelId="{BE2F6492-ECF3-420A-BA7E-E032F7E335F3}" type="pres">
      <dgm:prSet presAssocID="{793E2EE0-7BC8-41A1-9B1A-7BD62E4C6B8A}" presName="cycle" presStyleCnt="0">
        <dgm:presLayoutVars>
          <dgm:dir/>
          <dgm:resizeHandles val="exact"/>
        </dgm:presLayoutVars>
      </dgm:prSet>
      <dgm:spPr/>
      <dgm:t>
        <a:bodyPr/>
        <a:lstStyle/>
        <a:p>
          <a:endParaRPr lang="en-GB"/>
        </a:p>
      </dgm:t>
    </dgm:pt>
    <dgm:pt modelId="{5943056A-C34E-4343-A6CD-6B50407C765B}" type="pres">
      <dgm:prSet presAssocID="{1310FD8A-6435-4A40-9320-FBBBBC2BA910}" presName="node" presStyleLbl="node1" presStyleIdx="0" presStyleCnt="4">
        <dgm:presLayoutVars>
          <dgm:bulletEnabled val="1"/>
        </dgm:presLayoutVars>
      </dgm:prSet>
      <dgm:spPr>
        <a:prstGeom prst="roundRect">
          <a:avLst/>
        </a:prstGeom>
      </dgm:spPr>
      <dgm:t>
        <a:bodyPr/>
        <a:lstStyle/>
        <a:p>
          <a:endParaRPr lang="en-GB"/>
        </a:p>
      </dgm:t>
    </dgm:pt>
    <dgm:pt modelId="{33BE2668-980B-4172-B15B-5FB52EF1A8D2}" type="pres">
      <dgm:prSet presAssocID="{1310FD8A-6435-4A40-9320-FBBBBC2BA910}" presName="spNode" presStyleCnt="0"/>
      <dgm:spPr/>
      <dgm:t>
        <a:bodyPr/>
        <a:lstStyle/>
        <a:p>
          <a:endParaRPr lang="en-GB"/>
        </a:p>
      </dgm:t>
    </dgm:pt>
    <dgm:pt modelId="{061761AF-E5E3-4B67-B408-01435AB5096E}" type="pres">
      <dgm:prSet presAssocID="{CC0A3179-B9F2-4326-8954-8BAC2242B997}" presName="sibTrans" presStyleLbl="sibTrans1D1" presStyleIdx="0" presStyleCnt="4"/>
      <dgm:spPr>
        <a:custGeom>
          <a:avLst/>
          <a:gdLst/>
          <a:ahLst/>
          <a:cxnLst/>
          <a:rect l="0" t="0" r="0" b="0"/>
          <a:pathLst>
            <a:path>
              <a:moveTo>
                <a:pt x="1956148" y="240046"/>
              </a:moveTo>
              <a:arcTo wR="1227106" hR="1227106" stAng="18386976" swAng="1633936"/>
            </a:path>
          </a:pathLst>
        </a:custGeom>
      </dgm:spPr>
      <dgm:t>
        <a:bodyPr/>
        <a:lstStyle/>
        <a:p>
          <a:endParaRPr lang="en-GB"/>
        </a:p>
      </dgm:t>
    </dgm:pt>
    <dgm:pt modelId="{DF17EB3F-66E5-4DD8-AE8B-3077D86EEF49}" type="pres">
      <dgm:prSet presAssocID="{B4B36D1C-4BEB-45DD-9F17-C221ECFFB14E}" presName="node" presStyleLbl="node1" presStyleIdx="1" presStyleCnt="4">
        <dgm:presLayoutVars>
          <dgm:bulletEnabled val="1"/>
        </dgm:presLayoutVars>
      </dgm:prSet>
      <dgm:spPr>
        <a:prstGeom prst="roundRect">
          <a:avLst/>
        </a:prstGeom>
      </dgm:spPr>
      <dgm:t>
        <a:bodyPr/>
        <a:lstStyle/>
        <a:p>
          <a:endParaRPr lang="en-GB"/>
        </a:p>
      </dgm:t>
    </dgm:pt>
    <dgm:pt modelId="{D8F594EA-F213-44C6-92D1-EE22382F696E}" type="pres">
      <dgm:prSet presAssocID="{B4B36D1C-4BEB-45DD-9F17-C221ECFFB14E}" presName="spNode" presStyleCnt="0"/>
      <dgm:spPr/>
      <dgm:t>
        <a:bodyPr/>
        <a:lstStyle/>
        <a:p>
          <a:endParaRPr lang="en-GB"/>
        </a:p>
      </dgm:t>
    </dgm:pt>
    <dgm:pt modelId="{55CF8FAB-CE67-4315-BE9B-C70759D6F704}" type="pres">
      <dgm:prSet presAssocID="{065C2D7B-FA90-4BA7-9A91-D5F6F0BD04EC}" presName="sibTrans" presStyleLbl="sibTrans1D1" presStyleIdx="1" presStyleCnt="4"/>
      <dgm:spPr>
        <a:custGeom>
          <a:avLst/>
          <a:gdLst/>
          <a:ahLst/>
          <a:cxnLst/>
          <a:rect l="0" t="0" r="0" b="0"/>
          <a:pathLst>
            <a:path>
              <a:moveTo>
                <a:pt x="2327017" y="1771149"/>
              </a:moveTo>
              <a:arcTo wR="1227106" hR="1227106" stAng="1579087" swAng="1633936"/>
            </a:path>
          </a:pathLst>
        </a:custGeom>
      </dgm:spPr>
      <dgm:t>
        <a:bodyPr/>
        <a:lstStyle/>
        <a:p>
          <a:endParaRPr lang="en-GB"/>
        </a:p>
      </dgm:t>
    </dgm:pt>
    <dgm:pt modelId="{C2BECAAA-3D25-4619-8493-0AD153813430}" type="pres">
      <dgm:prSet presAssocID="{73883ADA-C312-497C-8B34-1758BB6023EE}" presName="node" presStyleLbl="node1" presStyleIdx="2" presStyleCnt="4">
        <dgm:presLayoutVars>
          <dgm:bulletEnabled val="1"/>
        </dgm:presLayoutVars>
      </dgm:prSet>
      <dgm:spPr>
        <a:prstGeom prst="roundRect">
          <a:avLst/>
        </a:prstGeom>
      </dgm:spPr>
      <dgm:t>
        <a:bodyPr/>
        <a:lstStyle/>
        <a:p>
          <a:endParaRPr lang="en-GB"/>
        </a:p>
      </dgm:t>
    </dgm:pt>
    <dgm:pt modelId="{66C91255-2217-482C-BD3B-B9B3F7EC2328}" type="pres">
      <dgm:prSet presAssocID="{73883ADA-C312-497C-8B34-1758BB6023EE}" presName="spNode" presStyleCnt="0"/>
      <dgm:spPr/>
      <dgm:t>
        <a:bodyPr/>
        <a:lstStyle/>
        <a:p>
          <a:endParaRPr lang="en-GB"/>
        </a:p>
      </dgm:t>
    </dgm:pt>
    <dgm:pt modelId="{139B93D7-2801-4907-8FE0-45B0ABA196A5}" type="pres">
      <dgm:prSet presAssocID="{70270AE5-4746-4767-8BD9-B97514E368AF}" presName="sibTrans" presStyleLbl="sibTrans1D1" presStyleIdx="2" presStyleCnt="4"/>
      <dgm:spPr>
        <a:custGeom>
          <a:avLst/>
          <a:gdLst/>
          <a:ahLst/>
          <a:cxnLst/>
          <a:rect l="0" t="0" r="0" b="0"/>
          <a:pathLst>
            <a:path>
              <a:moveTo>
                <a:pt x="498063" y="2214165"/>
              </a:moveTo>
              <a:arcTo wR="1227106" hR="1227106" stAng="7586976" swAng="1633936"/>
            </a:path>
          </a:pathLst>
        </a:custGeom>
      </dgm:spPr>
      <dgm:t>
        <a:bodyPr/>
        <a:lstStyle/>
        <a:p>
          <a:endParaRPr lang="en-GB"/>
        </a:p>
      </dgm:t>
    </dgm:pt>
    <dgm:pt modelId="{7D20DD11-71F1-499E-96BB-DE5D14CFC10A}" type="pres">
      <dgm:prSet presAssocID="{E23F3E88-576D-42DA-B896-8EE05C13447D}" presName="node" presStyleLbl="node1" presStyleIdx="3" presStyleCnt="4">
        <dgm:presLayoutVars>
          <dgm:bulletEnabled val="1"/>
        </dgm:presLayoutVars>
      </dgm:prSet>
      <dgm:spPr>
        <a:prstGeom prst="roundRect">
          <a:avLst/>
        </a:prstGeom>
      </dgm:spPr>
      <dgm:t>
        <a:bodyPr/>
        <a:lstStyle/>
        <a:p>
          <a:endParaRPr lang="en-GB"/>
        </a:p>
      </dgm:t>
    </dgm:pt>
    <dgm:pt modelId="{E3D75C42-4284-4C09-BED3-92EC953DDC32}" type="pres">
      <dgm:prSet presAssocID="{E23F3E88-576D-42DA-B896-8EE05C13447D}" presName="spNode" presStyleCnt="0"/>
      <dgm:spPr/>
      <dgm:t>
        <a:bodyPr/>
        <a:lstStyle/>
        <a:p>
          <a:endParaRPr lang="en-GB"/>
        </a:p>
      </dgm:t>
    </dgm:pt>
    <dgm:pt modelId="{2B71B88F-E712-4EA1-A129-8CFE33A7B65C}" type="pres">
      <dgm:prSet presAssocID="{F8C6129D-C397-4BCF-9B89-59144F3D16FF}" presName="sibTrans" presStyleLbl="sibTrans1D1" presStyleIdx="3" presStyleCnt="4"/>
      <dgm:spPr>
        <a:custGeom>
          <a:avLst/>
          <a:gdLst/>
          <a:ahLst/>
          <a:cxnLst/>
          <a:rect l="0" t="0" r="0" b="0"/>
          <a:pathLst>
            <a:path>
              <a:moveTo>
                <a:pt x="127194" y="683062"/>
              </a:moveTo>
              <a:arcTo wR="1227106" hR="1227106" stAng="12379087" swAng="1633936"/>
            </a:path>
          </a:pathLst>
        </a:custGeom>
      </dgm:spPr>
      <dgm:t>
        <a:bodyPr/>
        <a:lstStyle/>
        <a:p>
          <a:endParaRPr lang="en-GB"/>
        </a:p>
      </dgm:t>
    </dgm:pt>
  </dgm:ptLst>
  <dgm:cxnLst>
    <dgm:cxn modelId="{B25E40FC-649F-42AA-A0F4-63E037E59AC6}" type="presOf" srcId="{065C2D7B-FA90-4BA7-9A91-D5F6F0BD04EC}" destId="{55CF8FAB-CE67-4315-BE9B-C70759D6F704}" srcOrd="0" destOrd="0" presId="urn:microsoft.com/office/officeart/2005/8/layout/cycle5"/>
    <dgm:cxn modelId="{9F0D0067-8708-4AAD-BE0D-957A3388DBCA}" type="presOf" srcId="{F8C6129D-C397-4BCF-9B89-59144F3D16FF}" destId="{2B71B88F-E712-4EA1-A129-8CFE33A7B65C}" srcOrd="0" destOrd="0" presId="urn:microsoft.com/office/officeart/2005/8/layout/cycle5"/>
    <dgm:cxn modelId="{8EAA1F31-DD3C-431C-AAAF-E44C52B6DA25}" type="presOf" srcId="{793E2EE0-7BC8-41A1-9B1A-7BD62E4C6B8A}" destId="{BE2F6492-ECF3-420A-BA7E-E032F7E335F3}" srcOrd="0" destOrd="0" presId="urn:microsoft.com/office/officeart/2005/8/layout/cycle5"/>
    <dgm:cxn modelId="{55CAF9EA-1235-49FF-9E6F-219DB1B22619}" srcId="{793E2EE0-7BC8-41A1-9B1A-7BD62E4C6B8A}" destId="{B4B36D1C-4BEB-45DD-9F17-C221ECFFB14E}" srcOrd="1" destOrd="0" parTransId="{D8A87AE1-EAAA-484F-8513-6CD5D2CC13D4}" sibTransId="{065C2D7B-FA90-4BA7-9A91-D5F6F0BD04EC}"/>
    <dgm:cxn modelId="{6C9E58F0-C9CA-467F-9E69-B2D279854A48}" srcId="{793E2EE0-7BC8-41A1-9B1A-7BD62E4C6B8A}" destId="{E23F3E88-576D-42DA-B896-8EE05C13447D}" srcOrd="3" destOrd="0" parTransId="{2934CD4B-078E-4623-BDE7-1484DBD10389}" sibTransId="{F8C6129D-C397-4BCF-9B89-59144F3D16FF}"/>
    <dgm:cxn modelId="{CBD09E63-FCDE-4C56-B7D4-C0BEF34BD07B}" type="presOf" srcId="{70270AE5-4746-4767-8BD9-B97514E368AF}" destId="{139B93D7-2801-4907-8FE0-45B0ABA196A5}" srcOrd="0" destOrd="0" presId="urn:microsoft.com/office/officeart/2005/8/layout/cycle5"/>
    <dgm:cxn modelId="{0D9DB0FE-F807-4BE7-8A64-CDE4F5282920}" srcId="{793E2EE0-7BC8-41A1-9B1A-7BD62E4C6B8A}" destId="{73883ADA-C312-497C-8B34-1758BB6023EE}" srcOrd="2" destOrd="0" parTransId="{53490E95-CE00-44F3-AE99-102919A3E2B3}" sibTransId="{70270AE5-4746-4767-8BD9-B97514E368AF}"/>
    <dgm:cxn modelId="{A5DC9E20-FC31-45EE-B8B3-64717E2E06EA}" type="presOf" srcId="{B4B36D1C-4BEB-45DD-9F17-C221ECFFB14E}" destId="{DF17EB3F-66E5-4DD8-AE8B-3077D86EEF49}" srcOrd="0" destOrd="0" presId="urn:microsoft.com/office/officeart/2005/8/layout/cycle5"/>
    <dgm:cxn modelId="{8F644094-FD59-4077-B086-7DD5A4E085C6}" type="presOf" srcId="{E23F3E88-576D-42DA-B896-8EE05C13447D}" destId="{7D20DD11-71F1-499E-96BB-DE5D14CFC10A}" srcOrd="0" destOrd="0" presId="urn:microsoft.com/office/officeart/2005/8/layout/cycle5"/>
    <dgm:cxn modelId="{678DC335-77A9-4604-A5DC-3C33178CE405}" type="presOf" srcId="{1310FD8A-6435-4A40-9320-FBBBBC2BA910}" destId="{5943056A-C34E-4343-A6CD-6B50407C765B}" srcOrd="0" destOrd="0" presId="urn:microsoft.com/office/officeart/2005/8/layout/cycle5"/>
    <dgm:cxn modelId="{5EF54B41-4092-43D7-8838-B6A6BFA1DF07}" srcId="{793E2EE0-7BC8-41A1-9B1A-7BD62E4C6B8A}" destId="{1310FD8A-6435-4A40-9320-FBBBBC2BA910}" srcOrd="0" destOrd="0" parTransId="{6239A844-4F0A-4604-B081-D8E725DB0FF1}" sibTransId="{CC0A3179-B9F2-4326-8954-8BAC2242B997}"/>
    <dgm:cxn modelId="{EF40A60F-758D-4F63-9CA3-1A5D92CC7610}" type="presOf" srcId="{CC0A3179-B9F2-4326-8954-8BAC2242B997}" destId="{061761AF-E5E3-4B67-B408-01435AB5096E}" srcOrd="0" destOrd="0" presId="urn:microsoft.com/office/officeart/2005/8/layout/cycle5"/>
    <dgm:cxn modelId="{73713962-2E5D-4769-972D-1EB583C7C8C2}" type="presOf" srcId="{73883ADA-C312-497C-8B34-1758BB6023EE}" destId="{C2BECAAA-3D25-4619-8493-0AD153813430}" srcOrd="0" destOrd="0" presId="urn:microsoft.com/office/officeart/2005/8/layout/cycle5"/>
    <dgm:cxn modelId="{0E07F8FE-3E73-4CFE-BAFA-0790E43183FE}" type="presParOf" srcId="{BE2F6492-ECF3-420A-BA7E-E032F7E335F3}" destId="{5943056A-C34E-4343-A6CD-6B50407C765B}" srcOrd="0" destOrd="0" presId="urn:microsoft.com/office/officeart/2005/8/layout/cycle5"/>
    <dgm:cxn modelId="{33083660-6208-4A7D-BAC7-EE7DC47C0701}" type="presParOf" srcId="{BE2F6492-ECF3-420A-BA7E-E032F7E335F3}" destId="{33BE2668-980B-4172-B15B-5FB52EF1A8D2}" srcOrd="1" destOrd="0" presId="urn:microsoft.com/office/officeart/2005/8/layout/cycle5"/>
    <dgm:cxn modelId="{E7A19C2D-6272-484A-8AC1-7DCAFB6752C8}" type="presParOf" srcId="{BE2F6492-ECF3-420A-BA7E-E032F7E335F3}" destId="{061761AF-E5E3-4B67-B408-01435AB5096E}" srcOrd="2" destOrd="0" presId="urn:microsoft.com/office/officeart/2005/8/layout/cycle5"/>
    <dgm:cxn modelId="{999554E9-8A89-49B7-A985-C35E3A7AA010}" type="presParOf" srcId="{BE2F6492-ECF3-420A-BA7E-E032F7E335F3}" destId="{DF17EB3F-66E5-4DD8-AE8B-3077D86EEF49}" srcOrd="3" destOrd="0" presId="urn:microsoft.com/office/officeart/2005/8/layout/cycle5"/>
    <dgm:cxn modelId="{A4D6D8DB-AD3E-454C-823D-7AC95777C120}" type="presParOf" srcId="{BE2F6492-ECF3-420A-BA7E-E032F7E335F3}" destId="{D8F594EA-F213-44C6-92D1-EE22382F696E}" srcOrd="4" destOrd="0" presId="urn:microsoft.com/office/officeart/2005/8/layout/cycle5"/>
    <dgm:cxn modelId="{DE2D433D-EFBF-4E75-82BC-39C0B6E4137A}" type="presParOf" srcId="{BE2F6492-ECF3-420A-BA7E-E032F7E335F3}" destId="{55CF8FAB-CE67-4315-BE9B-C70759D6F704}" srcOrd="5" destOrd="0" presId="urn:microsoft.com/office/officeart/2005/8/layout/cycle5"/>
    <dgm:cxn modelId="{68C1E982-A628-49E0-8292-EEF64A39A397}" type="presParOf" srcId="{BE2F6492-ECF3-420A-BA7E-E032F7E335F3}" destId="{C2BECAAA-3D25-4619-8493-0AD153813430}" srcOrd="6" destOrd="0" presId="urn:microsoft.com/office/officeart/2005/8/layout/cycle5"/>
    <dgm:cxn modelId="{AB7A9D38-82D2-4C80-A996-3DF9946ECA70}" type="presParOf" srcId="{BE2F6492-ECF3-420A-BA7E-E032F7E335F3}" destId="{66C91255-2217-482C-BD3B-B9B3F7EC2328}" srcOrd="7" destOrd="0" presId="urn:microsoft.com/office/officeart/2005/8/layout/cycle5"/>
    <dgm:cxn modelId="{605453B8-196B-4553-85EB-7128B165A06D}" type="presParOf" srcId="{BE2F6492-ECF3-420A-BA7E-E032F7E335F3}" destId="{139B93D7-2801-4907-8FE0-45B0ABA196A5}" srcOrd="8" destOrd="0" presId="urn:microsoft.com/office/officeart/2005/8/layout/cycle5"/>
    <dgm:cxn modelId="{3C5E37C8-35A9-4830-8EF0-23389CBDAB6D}" type="presParOf" srcId="{BE2F6492-ECF3-420A-BA7E-E032F7E335F3}" destId="{7D20DD11-71F1-499E-96BB-DE5D14CFC10A}" srcOrd="9" destOrd="0" presId="urn:microsoft.com/office/officeart/2005/8/layout/cycle5"/>
    <dgm:cxn modelId="{6A8C0D5B-E757-4CC5-945F-0FEEEF20F534}" type="presParOf" srcId="{BE2F6492-ECF3-420A-BA7E-E032F7E335F3}" destId="{E3D75C42-4284-4C09-BED3-92EC953DDC32}" srcOrd="10" destOrd="0" presId="urn:microsoft.com/office/officeart/2005/8/layout/cycle5"/>
    <dgm:cxn modelId="{79898909-9FD6-4B52-AA49-9B8F59A60661}" type="presParOf" srcId="{BE2F6492-ECF3-420A-BA7E-E032F7E335F3}" destId="{2B71B88F-E712-4EA1-A129-8CFE33A7B65C}" srcOrd="11" destOrd="0" presId="urn:microsoft.com/office/officeart/2005/8/layout/cycle5"/>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93E2EE0-7BC8-41A1-9B1A-7BD62E4C6B8A}" type="doc">
      <dgm:prSet loTypeId="urn:microsoft.com/office/officeart/2005/8/layout/cycle5" loCatId="cycle" qsTypeId="urn:microsoft.com/office/officeart/2005/8/quickstyle/simple5" qsCatId="simple" csTypeId="urn:microsoft.com/office/officeart/2005/8/colors/accent1_2" csCatId="accent1" phldr="1"/>
      <dgm:spPr/>
      <dgm:t>
        <a:bodyPr/>
        <a:lstStyle/>
        <a:p>
          <a:endParaRPr lang="en-GB"/>
        </a:p>
      </dgm:t>
    </dgm:pt>
    <dgm:pt modelId="{1310FD8A-6435-4A40-9320-FBBBBC2BA910}">
      <dgm:prSet phldrT="[Text]" custT="1"/>
      <dgm:spPr>
        <a:xfrm>
          <a:off x="2171923" y="1764"/>
          <a:ext cx="1142553"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200">
              <a:solidFill>
                <a:sysClr val="window" lastClr="FFFFFF"/>
              </a:solidFill>
              <a:latin typeface="Calibri"/>
              <a:ea typeface="+mn-ea"/>
              <a:cs typeface="+mn-cs"/>
            </a:rPr>
            <a:t>1. Identification </a:t>
          </a:r>
          <a:r>
            <a:rPr lang="en-GB" sz="900">
              <a:solidFill>
                <a:sysClr val="window" lastClr="FFFFFF"/>
              </a:solidFill>
              <a:latin typeface="Calibri"/>
              <a:ea typeface="+mn-ea"/>
              <a:cs typeface="+mn-cs"/>
            </a:rPr>
            <a:t>what are the benefits?</a:t>
          </a:r>
        </a:p>
      </dgm:t>
    </dgm:pt>
    <dgm:pt modelId="{6239A844-4F0A-4604-B081-D8E725DB0FF1}" type="parTrans" cxnId="{5EF54B41-4092-43D7-8838-B6A6BFA1DF07}">
      <dgm:prSet/>
      <dgm:spPr/>
      <dgm:t>
        <a:bodyPr/>
        <a:lstStyle/>
        <a:p>
          <a:endParaRPr lang="en-GB"/>
        </a:p>
      </dgm:t>
    </dgm:pt>
    <dgm:pt modelId="{CC0A3179-B9F2-4326-8954-8BAC2242B997}" type="sibTrans" cxnId="{5EF54B41-4092-43D7-8838-B6A6BFA1DF07}">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custGeom>
          <a:avLst/>
          <a:gdLst/>
          <a:ahLst/>
          <a:cxnLst/>
          <a:rect l="0" t="0" r="0" b="0"/>
          <a:pathLst>
            <a:path>
              <a:moveTo>
                <a:pt x="1956148" y="240046"/>
              </a:moveTo>
              <a:arcTo wR="1227106" hR="1227106" stAng="18386976" swAng="1633936"/>
            </a:path>
          </a:pathLst>
        </a:custGeom>
        <a:ln>
          <a:tailEnd type="triangle"/>
        </a:ln>
      </dgm:spPr>
      <dgm:t>
        <a:bodyPr/>
        <a:lstStyle/>
        <a:p>
          <a:endParaRPr lang="en-GB"/>
        </a:p>
      </dgm:t>
    </dgm:pt>
    <dgm:pt modelId="{B4B36D1C-4BEB-45DD-9F17-C221ECFFB14E}">
      <dgm:prSet phldrT="[Text]" custT="1"/>
      <dgm:spPr>
        <a:xfrm>
          <a:off x="3399029" y="1228870"/>
          <a:ext cx="1142553"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200">
              <a:solidFill>
                <a:sysClr val="window" lastClr="FFFFFF"/>
              </a:solidFill>
              <a:latin typeface="Calibri"/>
              <a:ea typeface="+mn-ea"/>
              <a:cs typeface="+mn-cs"/>
            </a:rPr>
            <a:t>2. Prioritisation </a:t>
          </a:r>
        </a:p>
        <a:p>
          <a:r>
            <a:rPr lang="en-GB" sz="900">
              <a:solidFill>
                <a:sysClr val="window" lastClr="FFFFFF"/>
              </a:solidFill>
              <a:latin typeface="Calibri"/>
              <a:ea typeface="+mn-ea"/>
              <a:cs typeface="+mn-cs"/>
            </a:rPr>
            <a:t>how important are these benefits?</a:t>
          </a:r>
        </a:p>
      </dgm:t>
    </dgm:pt>
    <dgm:pt modelId="{D8A87AE1-EAAA-484F-8513-6CD5D2CC13D4}" type="parTrans" cxnId="{55CAF9EA-1235-49FF-9E6F-219DB1B22619}">
      <dgm:prSet/>
      <dgm:spPr/>
      <dgm:t>
        <a:bodyPr/>
        <a:lstStyle/>
        <a:p>
          <a:endParaRPr lang="en-GB"/>
        </a:p>
      </dgm:t>
    </dgm:pt>
    <dgm:pt modelId="{065C2D7B-FA90-4BA7-9A91-D5F6F0BD04EC}" type="sibTrans" cxnId="{55CAF9EA-1235-49FF-9E6F-219DB1B22619}">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custGeom>
          <a:avLst/>
          <a:gdLst/>
          <a:ahLst/>
          <a:cxnLst/>
          <a:rect l="0" t="0" r="0" b="0"/>
          <a:pathLst>
            <a:path>
              <a:moveTo>
                <a:pt x="2327017" y="1771149"/>
              </a:moveTo>
              <a:arcTo wR="1227106" hR="1227106" stAng="1579087" swAng="1633936"/>
            </a:path>
          </a:pathLst>
        </a:custGeom>
        <a:ln>
          <a:tailEnd type="triangle"/>
        </a:ln>
      </dgm:spPr>
      <dgm:t>
        <a:bodyPr/>
        <a:lstStyle/>
        <a:p>
          <a:endParaRPr lang="en-GB"/>
        </a:p>
      </dgm:t>
    </dgm:pt>
    <dgm:pt modelId="{73883ADA-C312-497C-8B34-1758BB6023EE}">
      <dgm:prSet phldrT="[Text]" custT="1"/>
      <dgm:spPr>
        <a:xfrm>
          <a:off x="2171923" y="2455976"/>
          <a:ext cx="1142553"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200">
              <a:solidFill>
                <a:sysClr val="window" lastClr="FFFFFF"/>
              </a:solidFill>
              <a:latin typeface="Calibri"/>
              <a:ea typeface="+mn-ea"/>
              <a:cs typeface="+mn-cs"/>
            </a:rPr>
            <a:t>3. Realisation</a:t>
          </a:r>
        </a:p>
        <a:p>
          <a:r>
            <a:rPr lang="en-GB" sz="900">
              <a:solidFill>
                <a:sysClr val="window" lastClr="FFFFFF"/>
              </a:solidFill>
              <a:latin typeface="Calibri"/>
              <a:ea typeface="+mn-ea"/>
              <a:cs typeface="+mn-cs"/>
            </a:rPr>
            <a:t>how will the benefits be realised?</a:t>
          </a:r>
        </a:p>
      </dgm:t>
    </dgm:pt>
    <dgm:pt modelId="{53490E95-CE00-44F3-AE99-102919A3E2B3}" type="parTrans" cxnId="{0D9DB0FE-F807-4BE7-8A64-CDE4F5282920}">
      <dgm:prSet/>
      <dgm:spPr/>
      <dgm:t>
        <a:bodyPr/>
        <a:lstStyle/>
        <a:p>
          <a:endParaRPr lang="en-GB"/>
        </a:p>
      </dgm:t>
    </dgm:pt>
    <dgm:pt modelId="{70270AE5-4746-4767-8BD9-B97514E368AF}" type="sibTrans" cxnId="{0D9DB0FE-F807-4BE7-8A64-CDE4F5282920}">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custGeom>
          <a:avLst/>
          <a:gdLst/>
          <a:ahLst/>
          <a:cxnLst/>
          <a:rect l="0" t="0" r="0" b="0"/>
          <a:pathLst>
            <a:path>
              <a:moveTo>
                <a:pt x="498063" y="2214165"/>
              </a:moveTo>
              <a:arcTo wR="1227106" hR="1227106" stAng="7586976" swAng="1633936"/>
            </a:path>
          </a:pathLst>
        </a:custGeom>
        <a:ln>
          <a:tailEnd type="triangle"/>
        </a:ln>
      </dgm:spPr>
      <dgm:t>
        <a:bodyPr/>
        <a:lstStyle/>
        <a:p>
          <a:endParaRPr lang="en-GB"/>
        </a:p>
      </dgm:t>
    </dgm:pt>
    <dgm:pt modelId="{E23F3E88-576D-42DA-B896-8EE05C13447D}">
      <dgm:prSet phldrT="[Text]" custT="1"/>
      <dgm:spPr>
        <a:xfrm>
          <a:off x="944817" y="1228870"/>
          <a:ext cx="1142553"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200">
              <a:solidFill>
                <a:sysClr val="window" lastClr="FFFFFF"/>
              </a:solidFill>
              <a:latin typeface="Calibri"/>
              <a:ea typeface="+mn-ea"/>
              <a:cs typeface="+mn-cs"/>
            </a:rPr>
            <a:t>4. Monitoring</a:t>
          </a:r>
        </a:p>
        <a:p>
          <a:r>
            <a:rPr lang="en-GB" sz="900">
              <a:solidFill>
                <a:sysClr val="window" lastClr="FFFFFF"/>
              </a:solidFill>
              <a:latin typeface="Calibri"/>
              <a:ea typeface="+mn-ea"/>
              <a:cs typeface="+mn-cs"/>
            </a:rPr>
            <a:t>are the benefits being realised</a:t>
          </a:r>
        </a:p>
      </dgm:t>
    </dgm:pt>
    <dgm:pt modelId="{2934CD4B-078E-4623-BDE7-1484DBD10389}" type="parTrans" cxnId="{6C9E58F0-C9CA-467F-9E69-B2D279854A48}">
      <dgm:prSet/>
      <dgm:spPr/>
      <dgm:t>
        <a:bodyPr/>
        <a:lstStyle/>
        <a:p>
          <a:endParaRPr lang="en-GB"/>
        </a:p>
      </dgm:t>
    </dgm:pt>
    <dgm:pt modelId="{F8C6129D-C397-4BCF-9B89-59144F3D16FF}" type="sibTrans" cxnId="{6C9E58F0-C9CA-467F-9E69-B2D279854A48}">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custGeom>
          <a:avLst/>
          <a:gdLst/>
          <a:ahLst/>
          <a:cxnLst/>
          <a:rect l="0" t="0" r="0" b="0"/>
          <a:pathLst>
            <a:path>
              <a:moveTo>
                <a:pt x="127194" y="683062"/>
              </a:moveTo>
              <a:arcTo wR="1227106" hR="1227106" stAng="12379087" swAng="1633936"/>
            </a:path>
          </a:pathLst>
        </a:custGeom>
        <a:ln>
          <a:tailEnd type="triangle"/>
        </a:ln>
      </dgm:spPr>
      <dgm:t>
        <a:bodyPr/>
        <a:lstStyle/>
        <a:p>
          <a:endParaRPr lang="en-GB"/>
        </a:p>
      </dgm:t>
    </dgm:pt>
    <dgm:pt modelId="{BE2F6492-ECF3-420A-BA7E-E032F7E335F3}" type="pres">
      <dgm:prSet presAssocID="{793E2EE0-7BC8-41A1-9B1A-7BD62E4C6B8A}" presName="cycle" presStyleCnt="0">
        <dgm:presLayoutVars>
          <dgm:dir/>
          <dgm:resizeHandles val="exact"/>
        </dgm:presLayoutVars>
      </dgm:prSet>
      <dgm:spPr/>
      <dgm:t>
        <a:bodyPr/>
        <a:lstStyle/>
        <a:p>
          <a:endParaRPr lang="en-GB"/>
        </a:p>
      </dgm:t>
    </dgm:pt>
    <dgm:pt modelId="{5943056A-C34E-4343-A6CD-6B50407C765B}" type="pres">
      <dgm:prSet presAssocID="{1310FD8A-6435-4A40-9320-FBBBBC2BA910}" presName="node" presStyleLbl="node1" presStyleIdx="0" presStyleCnt="4">
        <dgm:presLayoutVars>
          <dgm:bulletEnabled val="1"/>
        </dgm:presLayoutVars>
      </dgm:prSet>
      <dgm:spPr/>
      <dgm:t>
        <a:bodyPr/>
        <a:lstStyle/>
        <a:p>
          <a:endParaRPr lang="en-GB"/>
        </a:p>
      </dgm:t>
    </dgm:pt>
    <dgm:pt modelId="{33BE2668-980B-4172-B15B-5FB52EF1A8D2}" type="pres">
      <dgm:prSet presAssocID="{1310FD8A-6435-4A40-9320-FBBBBC2BA910}" presName="spNode" presStyleCnt="0"/>
      <dgm:spPr/>
      <dgm:t>
        <a:bodyPr/>
        <a:lstStyle/>
        <a:p>
          <a:endParaRPr lang="en-GB"/>
        </a:p>
      </dgm:t>
    </dgm:pt>
    <dgm:pt modelId="{061761AF-E5E3-4B67-B408-01435AB5096E}" type="pres">
      <dgm:prSet presAssocID="{CC0A3179-B9F2-4326-8954-8BAC2242B997}" presName="sibTrans" presStyleLbl="sibTrans1D1" presStyleIdx="0" presStyleCnt="4"/>
      <dgm:spPr/>
      <dgm:t>
        <a:bodyPr/>
        <a:lstStyle/>
        <a:p>
          <a:endParaRPr lang="en-GB"/>
        </a:p>
      </dgm:t>
    </dgm:pt>
    <dgm:pt modelId="{DF17EB3F-66E5-4DD8-AE8B-3077D86EEF49}" type="pres">
      <dgm:prSet presAssocID="{B4B36D1C-4BEB-45DD-9F17-C221ECFFB14E}" presName="node" presStyleLbl="node1" presStyleIdx="1" presStyleCnt="4">
        <dgm:presLayoutVars>
          <dgm:bulletEnabled val="1"/>
        </dgm:presLayoutVars>
      </dgm:prSet>
      <dgm:spPr/>
      <dgm:t>
        <a:bodyPr/>
        <a:lstStyle/>
        <a:p>
          <a:endParaRPr lang="en-GB"/>
        </a:p>
      </dgm:t>
    </dgm:pt>
    <dgm:pt modelId="{D8F594EA-F213-44C6-92D1-EE22382F696E}" type="pres">
      <dgm:prSet presAssocID="{B4B36D1C-4BEB-45DD-9F17-C221ECFFB14E}" presName="spNode" presStyleCnt="0"/>
      <dgm:spPr/>
      <dgm:t>
        <a:bodyPr/>
        <a:lstStyle/>
        <a:p>
          <a:endParaRPr lang="en-GB"/>
        </a:p>
      </dgm:t>
    </dgm:pt>
    <dgm:pt modelId="{55CF8FAB-CE67-4315-BE9B-C70759D6F704}" type="pres">
      <dgm:prSet presAssocID="{065C2D7B-FA90-4BA7-9A91-D5F6F0BD04EC}" presName="sibTrans" presStyleLbl="sibTrans1D1" presStyleIdx="1" presStyleCnt="4"/>
      <dgm:spPr/>
      <dgm:t>
        <a:bodyPr/>
        <a:lstStyle/>
        <a:p>
          <a:endParaRPr lang="en-GB"/>
        </a:p>
      </dgm:t>
    </dgm:pt>
    <dgm:pt modelId="{C2BECAAA-3D25-4619-8493-0AD153813430}" type="pres">
      <dgm:prSet presAssocID="{73883ADA-C312-497C-8B34-1758BB6023EE}" presName="node" presStyleLbl="node1" presStyleIdx="2" presStyleCnt="4">
        <dgm:presLayoutVars>
          <dgm:bulletEnabled val="1"/>
        </dgm:presLayoutVars>
      </dgm:prSet>
      <dgm:spPr/>
      <dgm:t>
        <a:bodyPr/>
        <a:lstStyle/>
        <a:p>
          <a:endParaRPr lang="en-GB"/>
        </a:p>
      </dgm:t>
    </dgm:pt>
    <dgm:pt modelId="{66C91255-2217-482C-BD3B-B9B3F7EC2328}" type="pres">
      <dgm:prSet presAssocID="{73883ADA-C312-497C-8B34-1758BB6023EE}" presName="spNode" presStyleCnt="0"/>
      <dgm:spPr/>
      <dgm:t>
        <a:bodyPr/>
        <a:lstStyle/>
        <a:p>
          <a:endParaRPr lang="en-GB"/>
        </a:p>
      </dgm:t>
    </dgm:pt>
    <dgm:pt modelId="{139B93D7-2801-4907-8FE0-45B0ABA196A5}" type="pres">
      <dgm:prSet presAssocID="{70270AE5-4746-4767-8BD9-B97514E368AF}" presName="sibTrans" presStyleLbl="sibTrans1D1" presStyleIdx="2" presStyleCnt="4"/>
      <dgm:spPr/>
      <dgm:t>
        <a:bodyPr/>
        <a:lstStyle/>
        <a:p>
          <a:endParaRPr lang="en-GB"/>
        </a:p>
      </dgm:t>
    </dgm:pt>
    <dgm:pt modelId="{7D20DD11-71F1-499E-96BB-DE5D14CFC10A}" type="pres">
      <dgm:prSet presAssocID="{E23F3E88-576D-42DA-B896-8EE05C13447D}" presName="node" presStyleLbl="node1" presStyleIdx="3" presStyleCnt="4">
        <dgm:presLayoutVars>
          <dgm:bulletEnabled val="1"/>
        </dgm:presLayoutVars>
      </dgm:prSet>
      <dgm:spPr/>
      <dgm:t>
        <a:bodyPr/>
        <a:lstStyle/>
        <a:p>
          <a:endParaRPr lang="en-GB"/>
        </a:p>
      </dgm:t>
    </dgm:pt>
    <dgm:pt modelId="{E3D75C42-4284-4C09-BED3-92EC953DDC32}" type="pres">
      <dgm:prSet presAssocID="{E23F3E88-576D-42DA-B896-8EE05C13447D}" presName="spNode" presStyleCnt="0"/>
      <dgm:spPr/>
      <dgm:t>
        <a:bodyPr/>
        <a:lstStyle/>
        <a:p>
          <a:endParaRPr lang="en-GB"/>
        </a:p>
      </dgm:t>
    </dgm:pt>
    <dgm:pt modelId="{2B71B88F-E712-4EA1-A129-8CFE33A7B65C}" type="pres">
      <dgm:prSet presAssocID="{F8C6129D-C397-4BCF-9B89-59144F3D16FF}" presName="sibTrans" presStyleLbl="sibTrans1D1" presStyleIdx="3" presStyleCnt="4"/>
      <dgm:spPr/>
      <dgm:t>
        <a:bodyPr/>
        <a:lstStyle/>
        <a:p>
          <a:endParaRPr lang="en-GB"/>
        </a:p>
      </dgm:t>
    </dgm:pt>
  </dgm:ptLst>
  <dgm:cxnLst>
    <dgm:cxn modelId="{D3FBAEA7-B827-446F-BD24-9E78419F1614}" type="presOf" srcId="{B4B36D1C-4BEB-45DD-9F17-C221ECFFB14E}" destId="{DF17EB3F-66E5-4DD8-AE8B-3077D86EEF49}" srcOrd="0" destOrd="0" presId="urn:microsoft.com/office/officeart/2005/8/layout/cycle5"/>
    <dgm:cxn modelId="{0375C729-0C81-4EEC-8918-C1CF5FDA74CE}" type="presOf" srcId="{065C2D7B-FA90-4BA7-9A91-D5F6F0BD04EC}" destId="{55CF8FAB-CE67-4315-BE9B-C70759D6F704}" srcOrd="0" destOrd="0" presId="urn:microsoft.com/office/officeart/2005/8/layout/cycle5"/>
    <dgm:cxn modelId="{0D9DB0FE-F807-4BE7-8A64-CDE4F5282920}" srcId="{793E2EE0-7BC8-41A1-9B1A-7BD62E4C6B8A}" destId="{73883ADA-C312-497C-8B34-1758BB6023EE}" srcOrd="2" destOrd="0" parTransId="{53490E95-CE00-44F3-AE99-102919A3E2B3}" sibTransId="{70270AE5-4746-4767-8BD9-B97514E368AF}"/>
    <dgm:cxn modelId="{5EF54B41-4092-43D7-8838-B6A6BFA1DF07}" srcId="{793E2EE0-7BC8-41A1-9B1A-7BD62E4C6B8A}" destId="{1310FD8A-6435-4A40-9320-FBBBBC2BA910}" srcOrd="0" destOrd="0" parTransId="{6239A844-4F0A-4604-B081-D8E725DB0FF1}" sibTransId="{CC0A3179-B9F2-4326-8954-8BAC2242B997}"/>
    <dgm:cxn modelId="{55CAF9EA-1235-49FF-9E6F-219DB1B22619}" srcId="{793E2EE0-7BC8-41A1-9B1A-7BD62E4C6B8A}" destId="{B4B36D1C-4BEB-45DD-9F17-C221ECFFB14E}" srcOrd="1" destOrd="0" parTransId="{D8A87AE1-EAAA-484F-8513-6CD5D2CC13D4}" sibTransId="{065C2D7B-FA90-4BA7-9A91-D5F6F0BD04EC}"/>
    <dgm:cxn modelId="{3E286E20-59A6-4CAC-98B7-FCA73F3A8E3D}" type="presOf" srcId="{CC0A3179-B9F2-4326-8954-8BAC2242B997}" destId="{061761AF-E5E3-4B67-B408-01435AB5096E}" srcOrd="0" destOrd="0" presId="urn:microsoft.com/office/officeart/2005/8/layout/cycle5"/>
    <dgm:cxn modelId="{9FC153BB-71A0-45E1-94F7-09EB57983962}" type="presOf" srcId="{1310FD8A-6435-4A40-9320-FBBBBC2BA910}" destId="{5943056A-C34E-4343-A6CD-6B50407C765B}" srcOrd="0" destOrd="0" presId="urn:microsoft.com/office/officeart/2005/8/layout/cycle5"/>
    <dgm:cxn modelId="{4BD0CD2A-6257-41D9-82C9-454E4408FEA2}" type="presOf" srcId="{793E2EE0-7BC8-41A1-9B1A-7BD62E4C6B8A}" destId="{BE2F6492-ECF3-420A-BA7E-E032F7E335F3}" srcOrd="0" destOrd="0" presId="urn:microsoft.com/office/officeart/2005/8/layout/cycle5"/>
    <dgm:cxn modelId="{A299DC6E-7B75-44FF-A76B-D1DC8A77A177}" type="presOf" srcId="{F8C6129D-C397-4BCF-9B89-59144F3D16FF}" destId="{2B71B88F-E712-4EA1-A129-8CFE33A7B65C}" srcOrd="0" destOrd="0" presId="urn:microsoft.com/office/officeart/2005/8/layout/cycle5"/>
    <dgm:cxn modelId="{9DE65B61-0F74-4D09-8C17-62DEC636E17A}" type="presOf" srcId="{E23F3E88-576D-42DA-B896-8EE05C13447D}" destId="{7D20DD11-71F1-499E-96BB-DE5D14CFC10A}" srcOrd="0" destOrd="0" presId="urn:microsoft.com/office/officeart/2005/8/layout/cycle5"/>
    <dgm:cxn modelId="{6C9E58F0-C9CA-467F-9E69-B2D279854A48}" srcId="{793E2EE0-7BC8-41A1-9B1A-7BD62E4C6B8A}" destId="{E23F3E88-576D-42DA-B896-8EE05C13447D}" srcOrd="3" destOrd="0" parTransId="{2934CD4B-078E-4623-BDE7-1484DBD10389}" sibTransId="{F8C6129D-C397-4BCF-9B89-59144F3D16FF}"/>
    <dgm:cxn modelId="{BF2D328B-7E21-4FF5-B599-B8AB541AB539}" type="presOf" srcId="{70270AE5-4746-4767-8BD9-B97514E368AF}" destId="{139B93D7-2801-4907-8FE0-45B0ABA196A5}" srcOrd="0" destOrd="0" presId="urn:microsoft.com/office/officeart/2005/8/layout/cycle5"/>
    <dgm:cxn modelId="{69A0CEB5-40ED-4880-94F7-0C2A331F518B}" type="presOf" srcId="{73883ADA-C312-497C-8B34-1758BB6023EE}" destId="{C2BECAAA-3D25-4619-8493-0AD153813430}" srcOrd="0" destOrd="0" presId="urn:microsoft.com/office/officeart/2005/8/layout/cycle5"/>
    <dgm:cxn modelId="{45A0CD70-E19A-480A-A769-2BEC5E132190}" type="presParOf" srcId="{BE2F6492-ECF3-420A-BA7E-E032F7E335F3}" destId="{5943056A-C34E-4343-A6CD-6B50407C765B}" srcOrd="0" destOrd="0" presId="urn:microsoft.com/office/officeart/2005/8/layout/cycle5"/>
    <dgm:cxn modelId="{59D1675D-7F93-4040-9FB9-D99813B90650}" type="presParOf" srcId="{BE2F6492-ECF3-420A-BA7E-E032F7E335F3}" destId="{33BE2668-980B-4172-B15B-5FB52EF1A8D2}" srcOrd="1" destOrd="0" presId="urn:microsoft.com/office/officeart/2005/8/layout/cycle5"/>
    <dgm:cxn modelId="{BCB4B468-38DE-44B9-9774-DD18C0A4B84B}" type="presParOf" srcId="{BE2F6492-ECF3-420A-BA7E-E032F7E335F3}" destId="{061761AF-E5E3-4B67-B408-01435AB5096E}" srcOrd="2" destOrd="0" presId="urn:microsoft.com/office/officeart/2005/8/layout/cycle5"/>
    <dgm:cxn modelId="{E3987180-8600-49E2-ABF6-AA720DB46435}" type="presParOf" srcId="{BE2F6492-ECF3-420A-BA7E-E032F7E335F3}" destId="{DF17EB3F-66E5-4DD8-AE8B-3077D86EEF49}" srcOrd="3" destOrd="0" presId="urn:microsoft.com/office/officeart/2005/8/layout/cycle5"/>
    <dgm:cxn modelId="{56A21A59-7C6F-420A-AAC9-BAB13069FE3A}" type="presParOf" srcId="{BE2F6492-ECF3-420A-BA7E-E032F7E335F3}" destId="{D8F594EA-F213-44C6-92D1-EE22382F696E}" srcOrd="4" destOrd="0" presId="urn:microsoft.com/office/officeart/2005/8/layout/cycle5"/>
    <dgm:cxn modelId="{F7E9A3BD-D27C-4523-BCF1-4ECF66F9D687}" type="presParOf" srcId="{BE2F6492-ECF3-420A-BA7E-E032F7E335F3}" destId="{55CF8FAB-CE67-4315-BE9B-C70759D6F704}" srcOrd="5" destOrd="0" presId="urn:microsoft.com/office/officeart/2005/8/layout/cycle5"/>
    <dgm:cxn modelId="{D7C5A01B-B560-47DE-BFDD-D933DEA23F0F}" type="presParOf" srcId="{BE2F6492-ECF3-420A-BA7E-E032F7E335F3}" destId="{C2BECAAA-3D25-4619-8493-0AD153813430}" srcOrd="6" destOrd="0" presId="urn:microsoft.com/office/officeart/2005/8/layout/cycle5"/>
    <dgm:cxn modelId="{F2CC1E20-4C2D-4BBC-B55A-1F74951933B3}" type="presParOf" srcId="{BE2F6492-ECF3-420A-BA7E-E032F7E335F3}" destId="{66C91255-2217-482C-BD3B-B9B3F7EC2328}" srcOrd="7" destOrd="0" presId="urn:microsoft.com/office/officeart/2005/8/layout/cycle5"/>
    <dgm:cxn modelId="{5950F0B2-0CA7-4B36-8777-8D3DE1935643}" type="presParOf" srcId="{BE2F6492-ECF3-420A-BA7E-E032F7E335F3}" destId="{139B93D7-2801-4907-8FE0-45B0ABA196A5}" srcOrd="8" destOrd="0" presId="urn:microsoft.com/office/officeart/2005/8/layout/cycle5"/>
    <dgm:cxn modelId="{06178C2D-035D-4EB3-B616-3358F25DBC93}" type="presParOf" srcId="{BE2F6492-ECF3-420A-BA7E-E032F7E335F3}" destId="{7D20DD11-71F1-499E-96BB-DE5D14CFC10A}" srcOrd="9" destOrd="0" presId="urn:microsoft.com/office/officeart/2005/8/layout/cycle5"/>
    <dgm:cxn modelId="{C7A26AE6-13C2-4F1D-BEBE-17363133EBD7}" type="presParOf" srcId="{BE2F6492-ECF3-420A-BA7E-E032F7E335F3}" destId="{E3D75C42-4284-4C09-BED3-92EC953DDC32}" srcOrd="10" destOrd="0" presId="urn:microsoft.com/office/officeart/2005/8/layout/cycle5"/>
    <dgm:cxn modelId="{BD0A5DA5-4C03-4E8F-8CA5-D6775A24A6CA}" type="presParOf" srcId="{BE2F6492-ECF3-420A-BA7E-E032F7E335F3}" destId="{2B71B88F-E712-4EA1-A129-8CFE33A7B65C}" srcOrd="11" destOrd="0" presId="urn:microsoft.com/office/officeart/2005/8/layout/cycle5"/>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943056A-C34E-4343-A6CD-6B50407C765B}">
      <dsp:nvSpPr>
        <dsp:cNvPr id="0" name=""/>
        <dsp:cNvSpPr/>
      </dsp:nvSpPr>
      <dsp:spPr>
        <a:xfrm>
          <a:off x="2171923" y="1764"/>
          <a:ext cx="1142553"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1. Identification </a:t>
          </a:r>
          <a:r>
            <a:rPr lang="en-GB" sz="900" kern="1200">
              <a:solidFill>
                <a:sysClr val="window" lastClr="FFFFFF"/>
              </a:solidFill>
              <a:latin typeface="Calibri"/>
              <a:ea typeface="+mn-ea"/>
              <a:cs typeface="+mn-cs"/>
            </a:rPr>
            <a:t>what are the benefits?</a:t>
          </a:r>
        </a:p>
      </dsp:txBody>
      <dsp:txXfrm>
        <a:off x="2171923" y="1764"/>
        <a:ext cx="1142553" cy="742659"/>
      </dsp:txXfrm>
    </dsp:sp>
    <dsp:sp modelId="{061761AF-E5E3-4B67-B408-01435AB5096E}">
      <dsp:nvSpPr>
        <dsp:cNvPr id="0" name=""/>
        <dsp:cNvSpPr/>
      </dsp:nvSpPr>
      <dsp:spPr>
        <a:xfrm>
          <a:off x="1516093" y="373093"/>
          <a:ext cx="2454212" cy="2454212"/>
        </a:xfrm>
        <a:custGeom>
          <a:avLst/>
          <a:gdLst/>
          <a:ahLst/>
          <a:cxnLst/>
          <a:rect l="0" t="0" r="0" b="0"/>
          <a:pathLst>
            <a:path>
              <a:moveTo>
                <a:pt x="1956148" y="240046"/>
              </a:moveTo>
              <a:arcTo wR="1227106" hR="1227106" stAng="18386976"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 modelId="{DF17EB3F-66E5-4DD8-AE8B-3077D86EEF49}">
      <dsp:nvSpPr>
        <dsp:cNvPr id="0" name=""/>
        <dsp:cNvSpPr/>
      </dsp:nvSpPr>
      <dsp:spPr>
        <a:xfrm>
          <a:off x="3399029" y="1228870"/>
          <a:ext cx="1142553"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2. Prioritisation </a:t>
          </a:r>
        </a:p>
        <a:p>
          <a:pPr lvl="0" algn="ctr" defTabSz="533400">
            <a:lnSpc>
              <a:spcPct val="90000"/>
            </a:lnSpc>
            <a:spcBef>
              <a:spcPct val="0"/>
            </a:spcBef>
            <a:spcAft>
              <a:spcPct val="35000"/>
            </a:spcAft>
          </a:pPr>
          <a:r>
            <a:rPr lang="en-GB" sz="900" kern="1200">
              <a:solidFill>
                <a:sysClr val="window" lastClr="FFFFFF"/>
              </a:solidFill>
              <a:latin typeface="Calibri"/>
              <a:ea typeface="+mn-ea"/>
              <a:cs typeface="+mn-cs"/>
            </a:rPr>
            <a:t>how important are these benefits?</a:t>
          </a:r>
        </a:p>
      </dsp:txBody>
      <dsp:txXfrm>
        <a:off x="3399029" y="1228870"/>
        <a:ext cx="1142553" cy="742659"/>
      </dsp:txXfrm>
    </dsp:sp>
    <dsp:sp modelId="{55CF8FAB-CE67-4315-BE9B-C70759D6F704}">
      <dsp:nvSpPr>
        <dsp:cNvPr id="0" name=""/>
        <dsp:cNvSpPr/>
      </dsp:nvSpPr>
      <dsp:spPr>
        <a:xfrm>
          <a:off x="1516093" y="373093"/>
          <a:ext cx="2454212" cy="2454212"/>
        </a:xfrm>
        <a:custGeom>
          <a:avLst/>
          <a:gdLst/>
          <a:ahLst/>
          <a:cxnLst/>
          <a:rect l="0" t="0" r="0" b="0"/>
          <a:pathLst>
            <a:path>
              <a:moveTo>
                <a:pt x="2327017" y="1771149"/>
              </a:moveTo>
              <a:arcTo wR="1227106" hR="1227106" stAng="1579087"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 modelId="{C2BECAAA-3D25-4619-8493-0AD153813430}">
      <dsp:nvSpPr>
        <dsp:cNvPr id="0" name=""/>
        <dsp:cNvSpPr/>
      </dsp:nvSpPr>
      <dsp:spPr>
        <a:xfrm>
          <a:off x="2171923" y="2455976"/>
          <a:ext cx="1142553"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3. Realisation</a:t>
          </a:r>
        </a:p>
        <a:p>
          <a:pPr lvl="0" algn="ctr" defTabSz="533400">
            <a:lnSpc>
              <a:spcPct val="90000"/>
            </a:lnSpc>
            <a:spcBef>
              <a:spcPct val="0"/>
            </a:spcBef>
            <a:spcAft>
              <a:spcPct val="35000"/>
            </a:spcAft>
          </a:pPr>
          <a:r>
            <a:rPr lang="en-GB" sz="900" kern="1200">
              <a:solidFill>
                <a:sysClr val="window" lastClr="FFFFFF"/>
              </a:solidFill>
              <a:latin typeface="Calibri"/>
              <a:ea typeface="+mn-ea"/>
              <a:cs typeface="+mn-cs"/>
            </a:rPr>
            <a:t>how will the benefits be realised?</a:t>
          </a:r>
        </a:p>
      </dsp:txBody>
      <dsp:txXfrm>
        <a:off x="2171923" y="2455976"/>
        <a:ext cx="1142553" cy="742659"/>
      </dsp:txXfrm>
    </dsp:sp>
    <dsp:sp modelId="{139B93D7-2801-4907-8FE0-45B0ABA196A5}">
      <dsp:nvSpPr>
        <dsp:cNvPr id="0" name=""/>
        <dsp:cNvSpPr/>
      </dsp:nvSpPr>
      <dsp:spPr>
        <a:xfrm>
          <a:off x="1516093" y="373093"/>
          <a:ext cx="2454212" cy="2454212"/>
        </a:xfrm>
        <a:custGeom>
          <a:avLst/>
          <a:gdLst/>
          <a:ahLst/>
          <a:cxnLst/>
          <a:rect l="0" t="0" r="0" b="0"/>
          <a:pathLst>
            <a:path>
              <a:moveTo>
                <a:pt x="498063" y="2214165"/>
              </a:moveTo>
              <a:arcTo wR="1227106" hR="1227106" stAng="7586976"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 modelId="{7D20DD11-71F1-499E-96BB-DE5D14CFC10A}">
      <dsp:nvSpPr>
        <dsp:cNvPr id="0" name=""/>
        <dsp:cNvSpPr/>
      </dsp:nvSpPr>
      <dsp:spPr>
        <a:xfrm>
          <a:off x="944817" y="1228870"/>
          <a:ext cx="1142553"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4. Monitoring</a:t>
          </a:r>
        </a:p>
        <a:p>
          <a:pPr lvl="0" algn="ctr" defTabSz="533400">
            <a:lnSpc>
              <a:spcPct val="90000"/>
            </a:lnSpc>
            <a:spcBef>
              <a:spcPct val="0"/>
            </a:spcBef>
            <a:spcAft>
              <a:spcPct val="35000"/>
            </a:spcAft>
          </a:pPr>
          <a:r>
            <a:rPr lang="en-GB" sz="900" kern="1200">
              <a:solidFill>
                <a:sysClr val="window" lastClr="FFFFFF"/>
              </a:solidFill>
              <a:latin typeface="Calibri"/>
              <a:ea typeface="+mn-ea"/>
              <a:cs typeface="+mn-cs"/>
            </a:rPr>
            <a:t>are the benefits being realised</a:t>
          </a:r>
        </a:p>
      </dsp:txBody>
      <dsp:txXfrm>
        <a:off x="944817" y="1228870"/>
        <a:ext cx="1142553" cy="742659"/>
      </dsp:txXfrm>
    </dsp:sp>
    <dsp:sp modelId="{2B71B88F-E712-4EA1-A129-8CFE33A7B65C}">
      <dsp:nvSpPr>
        <dsp:cNvPr id="0" name=""/>
        <dsp:cNvSpPr/>
      </dsp:nvSpPr>
      <dsp:spPr>
        <a:xfrm>
          <a:off x="1516093" y="373093"/>
          <a:ext cx="2454212" cy="2454212"/>
        </a:xfrm>
        <a:custGeom>
          <a:avLst/>
          <a:gdLst/>
          <a:ahLst/>
          <a:cxnLst/>
          <a:rect l="0" t="0" r="0" b="0"/>
          <a:pathLst>
            <a:path>
              <a:moveTo>
                <a:pt x="127194" y="683062"/>
              </a:moveTo>
              <a:arcTo wR="1227106" hR="1227106" stAng="12379087"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943056A-C34E-4343-A6CD-6B50407C765B}">
      <dsp:nvSpPr>
        <dsp:cNvPr id="0" name=""/>
        <dsp:cNvSpPr/>
      </dsp:nvSpPr>
      <dsp:spPr>
        <a:xfrm>
          <a:off x="2171923" y="1764"/>
          <a:ext cx="1142553"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1. Identification </a:t>
          </a:r>
          <a:r>
            <a:rPr lang="en-GB" sz="900" kern="1200">
              <a:solidFill>
                <a:sysClr val="window" lastClr="FFFFFF"/>
              </a:solidFill>
              <a:latin typeface="Calibri"/>
              <a:ea typeface="+mn-ea"/>
              <a:cs typeface="+mn-cs"/>
            </a:rPr>
            <a:t>what are the benefits?</a:t>
          </a:r>
        </a:p>
      </dsp:txBody>
      <dsp:txXfrm>
        <a:off x="2171923" y="1764"/>
        <a:ext cx="1142553" cy="742659"/>
      </dsp:txXfrm>
    </dsp:sp>
    <dsp:sp modelId="{061761AF-E5E3-4B67-B408-01435AB5096E}">
      <dsp:nvSpPr>
        <dsp:cNvPr id="0" name=""/>
        <dsp:cNvSpPr/>
      </dsp:nvSpPr>
      <dsp:spPr>
        <a:xfrm>
          <a:off x="1516093" y="373093"/>
          <a:ext cx="2454212" cy="2454212"/>
        </a:xfrm>
        <a:custGeom>
          <a:avLst/>
          <a:gdLst/>
          <a:ahLst/>
          <a:cxnLst/>
          <a:rect l="0" t="0" r="0" b="0"/>
          <a:pathLst>
            <a:path>
              <a:moveTo>
                <a:pt x="1956148" y="240046"/>
              </a:moveTo>
              <a:arcTo wR="1227106" hR="1227106" stAng="18386976"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 modelId="{DF17EB3F-66E5-4DD8-AE8B-3077D86EEF49}">
      <dsp:nvSpPr>
        <dsp:cNvPr id="0" name=""/>
        <dsp:cNvSpPr/>
      </dsp:nvSpPr>
      <dsp:spPr>
        <a:xfrm>
          <a:off x="3399029" y="1228870"/>
          <a:ext cx="1142553"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2. Prioritisation </a:t>
          </a:r>
        </a:p>
        <a:p>
          <a:pPr lvl="0" algn="ctr" defTabSz="533400">
            <a:lnSpc>
              <a:spcPct val="90000"/>
            </a:lnSpc>
            <a:spcBef>
              <a:spcPct val="0"/>
            </a:spcBef>
            <a:spcAft>
              <a:spcPct val="35000"/>
            </a:spcAft>
          </a:pPr>
          <a:r>
            <a:rPr lang="en-GB" sz="900" kern="1200">
              <a:solidFill>
                <a:sysClr val="window" lastClr="FFFFFF"/>
              </a:solidFill>
              <a:latin typeface="Calibri"/>
              <a:ea typeface="+mn-ea"/>
              <a:cs typeface="+mn-cs"/>
            </a:rPr>
            <a:t>how important are these benefits?</a:t>
          </a:r>
        </a:p>
      </dsp:txBody>
      <dsp:txXfrm>
        <a:off x="3399029" y="1228870"/>
        <a:ext cx="1142553" cy="742659"/>
      </dsp:txXfrm>
    </dsp:sp>
    <dsp:sp modelId="{55CF8FAB-CE67-4315-BE9B-C70759D6F704}">
      <dsp:nvSpPr>
        <dsp:cNvPr id="0" name=""/>
        <dsp:cNvSpPr/>
      </dsp:nvSpPr>
      <dsp:spPr>
        <a:xfrm>
          <a:off x="1516093" y="373093"/>
          <a:ext cx="2454212" cy="2454212"/>
        </a:xfrm>
        <a:custGeom>
          <a:avLst/>
          <a:gdLst/>
          <a:ahLst/>
          <a:cxnLst/>
          <a:rect l="0" t="0" r="0" b="0"/>
          <a:pathLst>
            <a:path>
              <a:moveTo>
                <a:pt x="2327017" y="1771149"/>
              </a:moveTo>
              <a:arcTo wR="1227106" hR="1227106" stAng="1579087"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 modelId="{C2BECAAA-3D25-4619-8493-0AD153813430}">
      <dsp:nvSpPr>
        <dsp:cNvPr id="0" name=""/>
        <dsp:cNvSpPr/>
      </dsp:nvSpPr>
      <dsp:spPr>
        <a:xfrm>
          <a:off x="2171923" y="2455976"/>
          <a:ext cx="1142553"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3. Realisation</a:t>
          </a:r>
        </a:p>
        <a:p>
          <a:pPr lvl="0" algn="ctr" defTabSz="533400">
            <a:lnSpc>
              <a:spcPct val="90000"/>
            </a:lnSpc>
            <a:spcBef>
              <a:spcPct val="0"/>
            </a:spcBef>
            <a:spcAft>
              <a:spcPct val="35000"/>
            </a:spcAft>
          </a:pPr>
          <a:r>
            <a:rPr lang="en-GB" sz="900" kern="1200">
              <a:solidFill>
                <a:sysClr val="window" lastClr="FFFFFF"/>
              </a:solidFill>
              <a:latin typeface="Calibri"/>
              <a:ea typeface="+mn-ea"/>
              <a:cs typeface="+mn-cs"/>
            </a:rPr>
            <a:t>how will the benefits be realised?</a:t>
          </a:r>
        </a:p>
      </dsp:txBody>
      <dsp:txXfrm>
        <a:off x="2171923" y="2455976"/>
        <a:ext cx="1142553" cy="742659"/>
      </dsp:txXfrm>
    </dsp:sp>
    <dsp:sp modelId="{139B93D7-2801-4907-8FE0-45B0ABA196A5}">
      <dsp:nvSpPr>
        <dsp:cNvPr id="0" name=""/>
        <dsp:cNvSpPr/>
      </dsp:nvSpPr>
      <dsp:spPr>
        <a:xfrm>
          <a:off x="1516093" y="373093"/>
          <a:ext cx="2454212" cy="2454212"/>
        </a:xfrm>
        <a:custGeom>
          <a:avLst/>
          <a:gdLst/>
          <a:ahLst/>
          <a:cxnLst/>
          <a:rect l="0" t="0" r="0" b="0"/>
          <a:pathLst>
            <a:path>
              <a:moveTo>
                <a:pt x="498063" y="2214165"/>
              </a:moveTo>
              <a:arcTo wR="1227106" hR="1227106" stAng="7586976"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 modelId="{7D20DD11-71F1-499E-96BB-DE5D14CFC10A}">
      <dsp:nvSpPr>
        <dsp:cNvPr id="0" name=""/>
        <dsp:cNvSpPr/>
      </dsp:nvSpPr>
      <dsp:spPr>
        <a:xfrm>
          <a:off x="944817" y="1228870"/>
          <a:ext cx="1142553"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4. Monitoring</a:t>
          </a:r>
        </a:p>
        <a:p>
          <a:pPr lvl="0" algn="ctr" defTabSz="533400">
            <a:lnSpc>
              <a:spcPct val="90000"/>
            </a:lnSpc>
            <a:spcBef>
              <a:spcPct val="0"/>
            </a:spcBef>
            <a:spcAft>
              <a:spcPct val="35000"/>
            </a:spcAft>
          </a:pPr>
          <a:r>
            <a:rPr lang="en-GB" sz="900" kern="1200">
              <a:solidFill>
                <a:sysClr val="window" lastClr="FFFFFF"/>
              </a:solidFill>
              <a:latin typeface="Calibri"/>
              <a:ea typeface="+mn-ea"/>
              <a:cs typeface="+mn-cs"/>
            </a:rPr>
            <a:t>are the benefits being realised</a:t>
          </a:r>
        </a:p>
      </dsp:txBody>
      <dsp:txXfrm>
        <a:off x="944817" y="1228870"/>
        <a:ext cx="1142553" cy="742659"/>
      </dsp:txXfrm>
    </dsp:sp>
    <dsp:sp modelId="{2B71B88F-E712-4EA1-A129-8CFE33A7B65C}">
      <dsp:nvSpPr>
        <dsp:cNvPr id="0" name=""/>
        <dsp:cNvSpPr/>
      </dsp:nvSpPr>
      <dsp:spPr>
        <a:xfrm>
          <a:off x="1516093" y="373093"/>
          <a:ext cx="2454212" cy="2454212"/>
        </a:xfrm>
        <a:custGeom>
          <a:avLst/>
          <a:gdLst/>
          <a:ahLst/>
          <a:cxnLst/>
          <a:rect l="0" t="0" r="0" b="0"/>
          <a:pathLst>
            <a:path>
              <a:moveTo>
                <a:pt x="127194" y="683062"/>
              </a:moveTo>
              <a:arcTo wR="1227106" hR="1227106" stAng="12379087"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00038-5BAB-4917-846E-DC7106FF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3286</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21979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Paulmo01</dc:creator>
  <cp:lastModifiedBy>Paulmo01</cp:lastModifiedBy>
  <cp:revision>7</cp:revision>
  <cp:lastPrinted>2015-06-09T15:01:00Z</cp:lastPrinted>
  <dcterms:created xsi:type="dcterms:W3CDTF">2017-01-27T15:37:00Z</dcterms:created>
  <dcterms:modified xsi:type="dcterms:W3CDTF">2017-02-08T15:00:00Z</dcterms:modified>
</cp:coreProperties>
</file>